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16E" w:rsidRPr="00D62AC8" w:rsidRDefault="008E716E" w:rsidP="00474C87">
      <w:pPr>
        <w:keepNext/>
        <w:numPr>
          <w:ilvl w:val="3"/>
          <w:numId w:val="0"/>
        </w:numPr>
        <w:suppressAutoHyphens/>
        <w:jc w:val="center"/>
        <w:outlineLvl w:val="3"/>
        <w:rPr>
          <w:b/>
          <w:sz w:val="28"/>
          <w:szCs w:val="28"/>
          <w:u w:val="single"/>
          <w:lang w:eastAsia="ar-SA"/>
        </w:rPr>
      </w:pPr>
      <w:r w:rsidRPr="00D62AC8">
        <w:rPr>
          <w:b/>
          <w:sz w:val="28"/>
          <w:szCs w:val="28"/>
          <w:u w:val="single"/>
          <w:lang w:eastAsia="ar-SA"/>
        </w:rPr>
        <w:t>INFORMATION FOR VOTERS</w:t>
      </w:r>
    </w:p>
    <w:p w:rsidR="008E716E" w:rsidRPr="00D62AC8" w:rsidRDefault="008E716E" w:rsidP="00474C87">
      <w:pPr>
        <w:keepNext/>
        <w:numPr>
          <w:ilvl w:val="3"/>
          <w:numId w:val="0"/>
        </w:numPr>
        <w:suppressAutoHyphens/>
        <w:jc w:val="center"/>
        <w:outlineLvl w:val="3"/>
        <w:rPr>
          <w:sz w:val="28"/>
          <w:szCs w:val="28"/>
          <w:lang w:eastAsia="ar-SA"/>
        </w:rPr>
      </w:pPr>
    </w:p>
    <w:p w:rsidR="00861ACB" w:rsidRPr="00D62AC8" w:rsidRDefault="00861ACB" w:rsidP="00474C87">
      <w:pPr>
        <w:keepNext/>
        <w:numPr>
          <w:ilvl w:val="3"/>
          <w:numId w:val="0"/>
        </w:numPr>
        <w:suppressAutoHyphens/>
        <w:jc w:val="center"/>
        <w:outlineLvl w:val="3"/>
        <w:rPr>
          <w:sz w:val="28"/>
          <w:szCs w:val="28"/>
          <w:lang w:eastAsia="ar-SA"/>
        </w:rPr>
      </w:pPr>
      <w:r w:rsidRPr="00D62AC8">
        <w:rPr>
          <w:sz w:val="28"/>
          <w:szCs w:val="28"/>
          <w:lang w:eastAsia="ar-SA"/>
        </w:rPr>
        <w:t>TOWN OF GREAT BARRINGTON</w:t>
      </w:r>
    </w:p>
    <w:p w:rsidR="008E716E" w:rsidRPr="00D62AC8" w:rsidRDefault="00861ACB" w:rsidP="00474C87">
      <w:pPr>
        <w:keepNext/>
        <w:numPr>
          <w:ilvl w:val="3"/>
          <w:numId w:val="0"/>
        </w:numPr>
        <w:suppressAutoHyphens/>
        <w:jc w:val="center"/>
        <w:outlineLvl w:val="3"/>
        <w:rPr>
          <w:sz w:val="28"/>
          <w:szCs w:val="28"/>
          <w:lang w:eastAsia="ar-SA"/>
        </w:rPr>
      </w:pPr>
      <w:r w:rsidRPr="00D62AC8">
        <w:rPr>
          <w:sz w:val="28"/>
          <w:szCs w:val="28"/>
          <w:lang w:eastAsia="ar-SA"/>
        </w:rPr>
        <w:t xml:space="preserve">2020 </w:t>
      </w:r>
      <w:r w:rsidR="00716E61" w:rsidRPr="00D62AC8">
        <w:rPr>
          <w:sz w:val="28"/>
          <w:szCs w:val="28"/>
          <w:lang w:eastAsia="ar-SA"/>
        </w:rPr>
        <w:t xml:space="preserve">SPECIAL </w:t>
      </w:r>
      <w:r w:rsidR="008E716E" w:rsidRPr="00D62AC8">
        <w:rPr>
          <w:sz w:val="28"/>
          <w:szCs w:val="28"/>
          <w:lang w:eastAsia="ar-SA"/>
        </w:rPr>
        <w:t>TOWN MEETING</w:t>
      </w:r>
    </w:p>
    <w:p w:rsidR="00861ACB" w:rsidRPr="00D62AC8" w:rsidRDefault="00716E61" w:rsidP="00474C87">
      <w:pPr>
        <w:keepNext/>
        <w:numPr>
          <w:ilvl w:val="3"/>
          <w:numId w:val="0"/>
        </w:numPr>
        <w:suppressAutoHyphens/>
        <w:jc w:val="center"/>
        <w:outlineLvl w:val="3"/>
        <w:rPr>
          <w:sz w:val="28"/>
          <w:szCs w:val="28"/>
          <w:lang w:eastAsia="ar-SA"/>
        </w:rPr>
      </w:pPr>
      <w:r w:rsidRPr="00D62AC8">
        <w:rPr>
          <w:sz w:val="28"/>
          <w:szCs w:val="28"/>
          <w:lang w:eastAsia="ar-SA"/>
        </w:rPr>
        <w:t>SEPTEMBER 15</w:t>
      </w:r>
      <w:r w:rsidR="00861ACB" w:rsidRPr="00D62AC8">
        <w:rPr>
          <w:sz w:val="28"/>
          <w:szCs w:val="28"/>
          <w:lang w:eastAsia="ar-SA"/>
        </w:rPr>
        <w:t>, 2020</w:t>
      </w:r>
    </w:p>
    <w:p w:rsidR="00861ACB" w:rsidRPr="00D62AC8" w:rsidRDefault="00861ACB" w:rsidP="00474C87">
      <w:pPr>
        <w:keepNext/>
        <w:numPr>
          <w:ilvl w:val="3"/>
          <w:numId w:val="0"/>
        </w:numPr>
        <w:suppressAutoHyphens/>
        <w:jc w:val="center"/>
        <w:outlineLvl w:val="3"/>
        <w:rPr>
          <w:sz w:val="28"/>
          <w:szCs w:val="28"/>
          <w:u w:val="single"/>
          <w:lang w:eastAsia="ar-SA"/>
        </w:rPr>
      </w:pPr>
    </w:p>
    <w:p w:rsidR="008E716E" w:rsidRPr="00D62AC8" w:rsidRDefault="008E716E" w:rsidP="00474C87">
      <w:pPr>
        <w:keepNext/>
        <w:numPr>
          <w:ilvl w:val="3"/>
          <w:numId w:val="0"/>
        </w:numPr>
        <w:suppressAutoHyphens/>
        <w:ind w:left="720" w:right="720"/>
        <w:jc w:val="center"/>
        <w:outlineLvl w:val="3"/>
        <w:rPr>
          <w:sz w:val="28"/>
          <w:szCs w:val="28"/>
          <w:lang w:eastAsia="ar-SA"/>
        </w:rPr>
      </w:pPr>
      <w:r w:rsidRPr="00D62AC8">
        <w:rPr>
          <w:sz w:val="28"/>
          <w:szCs w:val="28"/>
          <w:lang w:eastAsia="ar-SA"/>
        </w:rPr>
        <w:t>The following are written by Town staff and are intended</w:t>
      </w:r>
      <w:r w:rsidR="000B0A63" w:rsidRPr="00D62AC8">
        <w:rPr>
          <w:sz w:val="28"/>
          <w:szCs w:val="28"/>
          <w:lang w:eastAsia="ar-SA"/>
        </w:rPr>
        <w:t xml:space="preserve"> </w:t>
      </w:r>
      <w:r w:rsidRPr="00D62AC8">
        <w:rPr>
          <w:sz w:val="28"/>
          <w:szCs w:val="28"/>
          <w:lang w:eastAsia="ar-SA"/>
        </w:rPr>
        <w:t xml:space="preserve">to be </w:t>
      </w:r>
      <w:r w:rsidR="008C0DE8">
        <w:rPr>
          <w:sz w:val="28"/>
          <w:szCs w:val="28"/>
          <w:lang w:eastAsia="ar-SA"/>
        </w:rPr>
        <w:t xml:space="preserve">brief and </w:t>
      </w:r>
      <w:r w:rsidRPr="00D62AC8">
        <w:rPr>
          <w:sz w:val="28"/>
          <w:szCs w:val="28"/>
          <w:lang w:eastAsia="ar-SA"/>
        </w:rPr>
        <w:t>unbiased explanations of the proposals.</w:t>
      </w:r>
    </w:p>
    <w:p w:rsidR="008E716E" w:rsidRDefault="008E716E" w:rsidP="00474C87">
      <w:pPr>
        <w:keepNext/>
        <w:numPr>
          <w:ilvl w:val="3"/>
          <w:numId w:val="0"/>
        </w:numPr>
        <w:suppressAutoHyphens/>
        <w:jc w:val="both"/>
        <w:outlineLvl w:val="3"/>
        <w:rPr>
          <w:b/>
          <w:sz w:val="28"/>
          <w:szCs w:val="28"/>
          <w:lang w:eastAsia="ar-SA"/>
        </w:rPr>
      </w:pPr>
    </w:p>
    <w:p w:rsidR="00474C87" w:rsidRPr="00C84D10" w:rsidRDefault="00474C87" w:rsidP="00C84D10">
      <w:pPr>
        <w:keepNext/>
        <w:numPr>
          <w:ilvl w:val="3"/>
          <w:numId w:val="0"/>
        </w:numPr>
        <w:suppressAutoHyphens/>
        <w:spacing w:line="264" w:lineRule="auto"/>
        <w:jc w:val="both"/>
        <w:outlineLvl w:val="3"/>
        <w:rPr>
          <w:b/>
          <w:sz w:val="24"/>
          <w:lang w:eastAsia="ar-SA"/>
        </w:rPr>
      </w:pPr>
    </w:p>
    <w:p w:rsidR="00764D43" w:rsidRPr="00C84D10" w:rsidRDefault="00B41DEF" w:rsidP="00C84D10">
      <w:pPr>
        <w:numPr>
          <w:ilvl w:val="0"/>
          <w:numId w:val="1"/>
        </w:numPr>
        <w:tabs>
          <w:tab w:val="clear" w:pos="720"/>
        </w:tabs>
        <w:suppressAutoHyphens/>
        <w:spacing w:line="264" w:lineRule="auto"/>
        <w:jc w:val="both"/>
        <w:rPr>
          <w:b/>
          <w:color w:val="000000" w:themeColor="text1"/>
          <w:sz w:val="24"/>
        </w:rPr>
      </w:pPr>
      <w:r w:rsidRPr="00C84D10">
        <w:rPr>
          <w:b/>
          <w:color w:val="000000" w:themeColor="text1"/>
          <w:sz w:val="24"/>
        </w:rPr>
        <w:t>Authorization to sell/</w:t>
      </w:r>
      <w:r w:rsidR="00E75504" w:rsidRPr="00C84D10">
        <w:rPr>
          <w:b/>
          <w:color w:val="000000" w:themeColor="text1"/>
          <w:sz w:val="24"/>
        </w:rPr>
        <w:t xml:space="preserve">transfer 40 Grove Street.  </w:t>
      </w:r>
      <w:r w:rsidR="00F347D0" w:rsidRPr="00C84D10">
        <w:rPr>
          <w:color w:val="000000" w:themeColor="text1"/>
          <w:sz w:val="24"/>
        </w:rPr>
        <w:t>T</w:t>
      </w:r>
      <w:r w:rsidR="00E75504" w:rsidRPr="00C84D10">
        <w:rPr>
          <w:color w:val="000000" w:themeColor="text1"/>
          <w:sz w:val="24"/>
        </w:rPr>
        <w:t xml:space="preserve">he Selectboard </w:t>
      </w:r>
      <w:r w:rsidR="00A65F07" w:rsidRPr="00C84D10">
        <w:rPr>
          <w:color w:val="000000" w:themeColor="text1"/>
          <w:sz w:val="24"/>
        </w:rPr>
        <w:t xml:space="preserve">seeks to </w:t>
      </w:r>
      <w:r w:rsidR="00F347D0" w:rsidRPr="00C84D10">
        <w:rPr>
          <w:color w:val="000000" w:themeColor="text1"/>
          <w:sz w:val="24"/>
        </w:rPr>
        <w:t xml:space="preserve">transfer this town-owned single family home </w:t>
      </w:r>
      <w:r w:rsidR="00E75504" w:rsidRPr="00C84D10">
        <w:rPr>
          <w:color w:val="000000" w:themeColor="text1"/>
          <w:sz w:val="24"/>
        </w:rPr>
        <w:t xml:space="preserve">to the </w:t>
      </w:r>
      <w:r w:rsidR="00AD1CDF" w:rsidRPr="00C84D10">
        <w:rPr>
          <w:color w:val="000000" w:themeColor="text1"/>
          <w:sz w:val="24"/>
        </w:rPr>
        <w:t xml:space="preserve">Town’s Affordable Housing Trust, </w:t>
      </w:r>
      <w:r w:rsidR="00F347D0" w:rsidRPr="00C84D10">
        <w:rPr>
          <w:color w:val="000000" w:themeColor="text1"/>
          <w:sz w:val="24"/>
        </w:rPr>
        <w:t xml:space="preserve">which will then offer the home as </w:t>
      </w:r>
      <w:r w:rsidR="00E75504" w:rsidRPr="00C84D10">
        <w:rPr>
          <w:color w:val="000000" w:themeColor="text1"/>
          <w:sz w:val="24"/>
        </w:rPr>
        <w:t xml:space="preserve">an affordable home ownership opportunity with a permanent affordability requirement. </w:t>
      </w:r>
    </w:p>
    <w:p w:rsidR="008E716E" w:rsidRPr="00C84D10" w:rsidRDefault="008E716E" w:rsidP="00C84D10">
      <w:pPr>
        <w:suppressAutoHyphens/>
        <w:spacing w:line="264" w:lineRule="auto"/>
        <w:jc w:val="both"/>
        <w:rPr>
          <w:b/>
          <w:color w:val="000000" w:themeColor="text1"/>
          <w:sz w:val="24"/>
        </w:rPr>
      </w:pPr>
    </w:p>
    <w:p w:rsidR="00BB13EB" w:rsidRPr="00C84D10" w:rsidRDefault="00BB13EB" w:rsidP="00C84D10">
      <w:pPr>
        <w:suppressAutoHyphens/>
        <w:spacing w:line="264" w:lineRule="auto"/>
        <w:jc w:val="both"/>
        <w:rPr>
          <w:b/>
          <w:color w:val="000000" w:themeColor="text1"/>
          <w:sz w:val="24"/>
        </w:rPr>
      </w:pPr>
    </w:p>
    <w:p w:rsidR="008E716E" w:rsidRPr="00C84D10" w:rsidRDefault="00BD0FC3" w:rsidP="00C84D10">
      <w:pPr>
        <w:pStyle w:val="ListParagraph"/>
        <w:numPr>
          <w:ilvl w:val="0"/>
          <w:numId w:val="1"/>
        </w:numPr>
        <w:tabs>
          <w:tab w:val="clear" w:pos="720"/>
        </w:tabs>
        <w:suppressAutoHyphens/>
        <w:spacing w:line="264" w:lineRule="auto"/>
        <w:jc w:val="both"/>
        <w:rPr>
          <w:b/>
          <w:color w:val="000000" w:themeColor="text1"/>
          <w:sz w:val="24"/>
        </w:rPr>
      </w:pPr>
      <w:r w:rsidRPr="00C84D10">
        <w:rPr>
          <w:b/>
          <w:color w:val="000000" w:themeColor="text1"/>
          <w:sz w:val="24"/>
        </w:rPr>
        <w:t>To M</w:t>
      </w:r>
      <w:r w:rsidR="00B16BB7" w:rsidRPr="00C84D10">
        <w:rPr>
          <w:b/>
          <w:color w:val="000000" w:themeColor="text1"/>
          <w:sz w:val="24"/>
        </w:rPr>
        <w:t>odify Town Code Chapter 48, Alarm System</w:t>
      </w:r>
      <w:r w:rsidR="00A604CA" w:rsidRPr="00C84D10">
        <w:rPr>
          <w:b/>
          <w:color w:val="000000" w:themeColor="text1"/>
          <w:sz w:val="24"/>
        </w:rPr>
        <w:t xml:space="preserve">.  </w:t>
      </w:r>
      <w:r w:rsidR="00A604CA" w:rsidRPr="00C84D10">
        <w:rPr>
          <w:color w:val="000000" w:themeColor="text1"/>
          <w:sz w:val="24"/>
        </w:rPr>
        <w:t xml:space="preserve">The proposed changes </w:t>
      </w:r>
      <w:r w:rsidR="009E38A0" w:rsidRPr="00C84D10">
        <w:rPr>
          <w:color w:val="000000" w:themeColor="text1"/>
          <w:sz w:val="24"/>
        </w:rPr>
        <w:t xml:space="preserve">will </w:t>
      </w:r>
      <w:r w:rsidR="00A604CA" w:rsidRPr="00C84D10">
        <w:rPr>
          <w:color w:val="000000" w:themeColor="text1"/>
          <w:sz w:val="24"/>
        </w:rPr>
        <w:t>update the bylaw to reflect current operations and implement a more fair and effective method for billing for false alarm activations. The objective is to encourage owners to properly maintain their systems and repair identified problems, but not penalize owners for having life safety systems.</w:t>
      </w:r>
    </w:p>
    <w:p w:rsidR="00A604CA" w:rsidRPr="00C84D10" w:rsidRDefault="00A604CA" w:rsidP="00C84D10">
      <w:pPr>
        <w:pStyle w:val="ListParagraph"/>
        <w:suppressAutoHyphens/>
        <w:spacing w:line="264" w:lineRule="auto"/>
        <w:jc w:val="both"/>
        <w:rPr>
          <w:color w:val="000000" w:themeColor="text1"/>
          <w:sz w:val="24"/>
        </w:rPr>
      </w:pPr>
    </w:p>
    <w:p w:rsidR="00BB13EB" w:rsidRPr="00C84D10" w:rsidRDefault="00BB13EB" w:rsidP="00C84D10">
      <w:pPr>
        <w:pStyle w:val="ListParagraph"/>
        <w:suppressAutoHyphens/>
        <w:spacing w:line="264" w:lineRule="auto"/>
        <w:jc w:val="both"/>
        <w:rPr>
          <w:color w:val="000000" w:themeColor="text1"/>
          <w:sz w:val="24"/>
        </w:rPr>
      </w:pPr>
    </w:p>
    <w:p w:rsidR="004636E6" w:rsidRPr="004636E6" w:rsidRDefault="00351FA3" w:rsidP="004636E6">
      <w:pPr>
        <w:pStyle w:val="ListParagraph"/>
        <w:numPr>
          <w:ilvl w:val="0"/>
          <w:numId w:val="1"/>
        </w:numPr>
        <w:tabs>
          <w:tab w:val="clear" w:pos="720"/>
        </w:tabs>
        <w:suppressAutoHyphens/>
        <w:spacing w:line="264" w:lineRule="auto"/>
        <w:jc w:val="both"/>
        <w:rPr>
          <w:color w:val="FF0000"/>
          <w:sz w:val="24"/>
          <w:u w:val="single"/>
        </w:rPr>
      </w:pPr>
      <w:r w:rsidRPr="004636E6">
        <w:rPr>
          <w:b/>
          <w:color w:val="000000" w:themeColor="text1"/>
          <w:sz w:val="24"/>
        </w:rPr>
        <w:t>To Modify Town Code Chapter 41, sec. 41-7 Addressing of Town Meetings Restricted</w:t>
      </w:r>
      <w:r w:rsidR="00941556" w:rsidRPr="004636E6">
        <w:rPr>
          <w:b/>
          <w:color w:val="000000" w:themeColor="text1"/>
          <w:sz w:val="24"/>
        </w:rPr>
        <w:t>.</w:t>
      </w:r>
      <w:r w:rsidR="009E081E" w:rsidRPr="004636E6">
        <w:rPr>
          <w:b/>
          <w:color w:val="000000" w:themeColor="text1"/>
          <w:sz w:val="24"/>
        </w:rPr>
        <w:t xml:space="preserve">  </w:t>
      </w:r>
      <w:r w:rsidR="004636E6" w:rsidRPr="004636E6">
        <w:rPr>
          <w:color w:val="000000" w:themeColor="text1"/>
          <w:sz w:val="24"/>
        </w:rPr>
        <w:t>If passed, this article would delete a 2019 bylaw provision that prohibits voters at an annual or special town meeting from “calling for a vote” when articles are being debated. The current bylaw allows for discussion to continue “….until every registered voter of the Town in attendance has had an opportunity to speak on the issue at hand…”</w:t>
      </w:r>
    </w:p>
    <w:p w:rsidR="008E716E" w:rsidRPr="00C84D10" w:rsidRDefault="008E716E" w:rsidP="00C84D10">
      <w:pPr>
        <w:pStyle w:val="ListParagraph"/>
        <w:suppressAutoHyphens/>
        <w:spacing w:line="264" w:lineRule="auto"/>
        <w:jc w:val="both"/>
        <w:rPr>
          <w:b/>
          <w:color w:val="000000" w:themeColor="text1"/>
          <w:sz w:val="24"/>
        </w:rPr>
      </w:pPr>
    </w:p>
    <w:p w:rsidR="00BB13EB" w:rsidRPr="00C84D10" w:rsidRDefault="00BB13EB" w:rsidP="00C84D10">
      <w:pPr>
        <w:pStyle w:val="ListParagraph"/>
        <w:suppressAutoHyphens/>
        <w:spacing w:line="264" w:lineRule="auto"/>
        <w:jc w:val="both"/>
        <w:rPr>
          <w:b/>
          <w:color w:val="000000" w:themeColor="text1"/>
          <w:sz w:val="24"/>
        </w:rPr>
      </w:pPr>
    </w:p>
    <w:p w:rsidR="00351FA3" w:rsidRPr="00C84D10" w:rsidRDefault="00351FA3" w:rsidP="00C84D10">
      <w:pPr>
        <w:pStyle w:val="ListParagraph"/>
        <w:numPr>
          <w:ilvl w:val="0"/>
          <w:numId w:val="1"/>
        </w:numPr>
        <w:tabs>
          <w:tab w:val="clear" w:pos="720"/>
        </w:tabs>
        <w:suppressAutoHyphens/>
        <w:spacing w:line="264" w:lineRule="auto"/>
        <w:jc w:val="both"/>
        <w:rPr>
          <w:b/>
          <w:color w:val="000000" w:themeColor="text1"/>
          <w:sz w:val="24"/>
        </w:rPr>
      </w:pPr>
      <w:r w:rsidRPr="00C84D10">
        <w:rPr>
          <w:b/>
          <w:color w:val="000000" w:themeColor="text1"/>
          <w:sz w:val="24"/>
        </w:rPr>
        <w:t>To Accept Mass General Law Chapter 59, sec. 57C Establishing Quarterly Tax Payment System</w:t>
      </w:r>
      <w:r w:rsidR="00397A5E" w:rsidRPr="00C84D10">
        <w:rPr>
          <w:b/>
          <w:color w:val="000000" w:themeColor="text1"/>
          <w:sz w:val="24"/>
        </w:rPr>
        <w:t>.</w:t>
      </w:r>
      <w:r w:rsidR="009E081E" w:rsidRPr="00C84D10">
        <w:rPr>
          <w:b/>
          <w:color w:val="000000" w:themeColor="text1"/>
          <w:sz w:val="24"/>
        </w:rPr>
        <w:t xml:space="preserve"> </w:t>
      </w:r>
      <w:r w:rsidR="00397A5E" w:rsidRPr="00C84D10">
        <w:rPr>
          <w:b/>
          <w:color w:val="000000" w:themeColor="text1"/>
          <w:sz w:val="24"/>
        </w:rPr>
        <w:t xml:space="preserve"> </w:t>
      </w:r>
      <w:r w:rsidR="00397A5E" w:rsidRPr="00C84D10">
        <w:rPr>
          <w:sz w:val="24"/>
        </w:rPr>
        <w:t>The Selectboard seeks to change the Real Estate and Personal Property Tax billing from semi-annual to quarterly, starting in fiscal year 2022.</w:t>
      </w:r>
      <w:r w:rsidR="00C457D2" w:rsidRPr="00C84D10">
        <w:rPr>
          <w:b/>
          <w:sz w:val="24"/>
        </w:rPr>
        <w:t xml:space="preserve">  </w:t>
      </w:r>
    </w:p>
    <w:p w:rsidR="008E716E" w:rsidRPr="00C84D10" w:rsidRDefault="008E716E" w:rsidP="00C84D10">
      <w:pPr>
        <w:pStyle w:val="ListParagraph"/>
        <w:suppressAutoHyphens/>
        <w:spacing w:line="264" w:lineRule="auto"/>
        <w:jc w:val="both"/>
        <w:rPr>
          <w:b/>
          <w:color w:val="000000" w:themeColor="text1"/>
          <w:sz w:val="24"/>
        </w:rPr>
      </w:pPr>
    </w:p>
    <w:p w:rsidR="00BB13EB" w:rsidRPr="00C84D10" w:rsidRDefault="00BB13EB" w:rsidP="00C84D10">
      <w:pPr>
        <w:pStyle w:val="ListParagraph"/>
        <w:suppressAutoHyphens/>
        <w:spacing w:line="264" w:lineRule="auto"/>
        <w:jc w:val="both"/>
        <w:rPr>
          <w:b/>
          <w:color w:val="000000" w:themeColor="text1"/>
          <w:sz w:val="24"/>
        </w:rPr>
      </w:pPr>
    </w:p>
    <w:p w:rsidR="00351FA3" w:rsidRPr="00C84D10" w:rsidRDefault="00351FA3" w:rsidP="00C84D10">
      <w:pPr>
        <w:pStyle w:val="ListParagraph"/>
        <w:numPr>
          <w:ilvl w:val="0"/>
          <w:numId w:val="1"/>
        </w:numPr>
        <w:tabs>
          <w:tab w:val="clear" w:pos="720"/>
        </w:tabs>
        <w:suppressAutoHyphens/>
        <w:spacing w:line="264" w:lineRule="auto"/>
        <w:jc w:val="both"/>
        <w:rPr>
          <w:b/>
          <w:color w:val="000000" w:themeColor="text1"/>
          <w:sz w:val="24"/>
        </w:rPr>
      </w:pPr>
      <w:r w:rsidRPr="00C84D10">
        <w:rPr>
          <w:b/>
          <w:color w:val="000000" w:themeColor="text1"/>
          <w:sz w:val="24"/>
        </w:rPr>
        <w:t>To Appropriate from the Receipts of the Wastewater Treatment Plant $50,000 for the operation of</w:t>
      </w:r>
      <w:r w:rsidR="000A464E" w:rsidRPr="00C84D10">
        <w:rPr>
          <w:b/>
          <w:color w:val="000000" w:themeColor="text1"/>
          <w:sz w:val="24"/>
        </w:rPr>
        <w:t xml:space="preserve"> </w:t>
      </w:r>
      <w:r w:rsidRPr="00C84D10">
        <w:rPr>
          <w:b/>
          <w:color w:val="000000" w:themeColor="text1"/>
          <w:sz w:val="24"/>
        </w:rPr>
        <w:t>the Sewer Division</w:t>
      </w:r>
      <w:r w:rsidR="00426B5D" w:rsidRPr="00C84D10">
        <w:rPr>
          <w:b/>
          <w:color w:val="000000" w:themeColor="text1"/>
          <w:sz w:val="24"/>
        </w:rPr>
        <w:t>.</w:t>
      </w:r>
      <w:r w:rsidR="009E081E" w:rsidRPr="00C84D10">
        <w:rPr>
          <w:b/>
          <w:color w:val="000000" w:themeColor="text1"/>
          <w:sz w:val="24"/>
        </w:rPr>
        <w:t xml:space="preserve">   </w:t>
      </w:r>
      <w:r w:rsidR="0036381B">
        <w:rPr>
          <w:color w:val="000000" w:themeColor="text1"/>
          <w:sz w:val="24"/>
        </w:rPr>
        <w:t xml:space="preserve">Additional funds are required for the wastewater division because </w:t>
      </w:r>
      <w:r w:rsidR="0072701A">
        <w:rPr>
          <w:color w:val="000000" w:themeColor="text1"/>
          <w:sz w:val="24"/>
        </w:rPr>
        <w:t xml:space="preserve">of increased </w:t>
      </w:r>
      <w:r w:rsidR="0036381B">
        <w:rPr>
          <w:color w:val="000000" w:themeColor="text1"/>
          <w:sz w:val="24"/>
        </w:rPr>
        <w:t>prices</w:t>
      </w:r>
      <w:r w:rsidR="0072701A">
        <w:rPr>
          <w:color w:val="000000" w:themeColor="text1"/>
          <w:sz w:val="24"/>
        </w:rPr>
        <w:t xml:space="preserve"> we must pay to have </w:t>
      </w:r>
      <w:r w:rsidR="0036381B">
        <w:rPr>
          <w:color w:val="000000" w:themeColor="text1"/>
          <w:sz w:val="24"/>
        </w:rPr>
        <w:t xml:space="preserve">processed sludge </w:t>
      </w:r>
      <w:r w:rsidR="0072701A">
        <w:rPr>
          <w:color w:val="000000" w:themeColor="text1"/>
          <w:sz w:val="24"/>
        </w:rPr>
        <w:t xml:space="preserve">hauled </w:t>
      </w:r>
      <w:r w:rsidR="0036381B">
        <w:rPr>
          <w:color w:val="000000" w:themeColor="text1"/>
          <w:sz w:val="24"/>
        </w:rPr>
        <w:t>away</w:t>
      </w:r>
      <w:r w:rsidR="0072701A">
        <w:rPr>
          <w:color w:val="000000" w:themeColor="text1"/>
          <w:sz w:val="24"/>
        </w:rPr>
        <w:t xml:space="preserve">. The increases were </w:t>
      </w:r>
      <w:r w:rsidR="0036381B">
        <w:rPr>
          <w:color w:val="000000" w:themeColor="text1"/>
          <w:sz w:val="24"/>
        </w:rPr>
        <w:t>much more than was anticipated during development and approval of the annual budget. This request will increase the “contracted hauling” line item from $164,000 to $214,000.</w:t>
      </w:r>
    </w:p>
    <w:p w:rsidR="008E716E" w:rsidRPr="00C84D10" w:rsidRDefault="008E716E" w:rsidP="00C84D10">
      <w:pPr>
        <w:pStyle w:val="ListParagraph"/>
        <w:suppressAutoHyphens/>
        <w:spacing w:line="264" w:lineRule="auto"/>
        <w:jc w:val="both"/>
        <w:rPr>
          <w:b/>
          <w:color w:val="000000" w:themeColor="text1"/>
          <w:sz w:val="24"/>
        </w:rPr>
      </w:pPr>
    </w:p>
    <w:p w:rsidR="00BB13EB" w:rsidRPr="00C84D10" w:rsidRDefault="00BB13EB" w:rsidP="00C84D10">
      <w:pPr>
        <w:pStyle w:val="ListParagraph"/>
        <w:suppressAutoHyphens/>
        <w:spacing w:line="264" w:lineRule="auto"/>
        <w:jc w:val="both"/>
        <w:rPr>
          <w:b/>
          <w:color w:val="000000" w:themeColor="text1"/>
          <w:sz w:val="24"/>
        </w:rPr>
      </w:pPr>
    </w:p>
    <w:p w:rsidR="008E716E" w:rsidRPr="00C84D10" w:rsidRDefault="007248CA" w:rsidP="00C84D10">
      <w:pPr>
        <w:pStyle w:val="ListParagraph"/>
        <w:numPr>
          <w:ilvl w:val="0"/>
          <w:numId w:val="1"/>
        </w:numPr>
        <w:tabs>
          <w:tab w:val="clear" w:pos="720"/>
        </w:tabs>
        <w:suppressAutoHyphens/>
        <w:spacing w:line="264" w:lineRule="auto"/>
        <w:jc w:val="both"/>
        <w:rPr>
          <w:b/>
          <w:color w:val="000000" w:themeColor="text1"/>
          <w:sz w:val="24"/>
        </w:rPr>
      </w:pPr>
      <w:r w:rsidRPr="00C84D10">
        <w:rPr>
          <w:b/>
          <w:color w:val="000000" w:themeColor="text1"/>
          <w:sz w:val="24"/>
        </w:rPr>
        <w:t>Authorization to pay prior fiscal year invoices</w:t>
      </w:r>
      <w:r w:rsidR="00426B5D" w:rsidRPr="00C84D10">
        <w:rPr>
          <w:b/>
          <w:color w:val="000000" w:themeColor="text1"/>
          <w:sz w:val="24"/>
        </w:rPr>
        <w:t>.</w:t>
      </w:r>
      <w:r w:rsidR="009E081E" w:rsidRPr="00C84D10">
        <w:rPr>
          <w:b/>
          <w:color w:val="000000" w:themeColor="text1"/>
          <w:sz w:val="24"/>
        </w:rPr>
        <w:t xml:space="preserve"> </w:t>
      </w:r>
      <w:r w:rsidR="00426B5D" w:rsidRPr="00C84D10">
        <w:rPr>
          <w:b/>
          <w:color w:val="000000" w:themeColor="text1"/>
          <w:sz w:val="24"/>
        </w:rPr>
        <w:t xml:space="preserve"> </w:t>
      </w:r>
      <w:r w:rsidR="00397A5E" w:rsidRPr="00C84D10">
        <w:rPr>
          <w:color w:val="000000" w:themeColor="text1"/>
          <w:sz w:val="24"/>
        </w:rPr>
        <w:t xml:space="preserve">This </w:t>
      </w:r>
      <w:r w:rsidR="009E38A0" w:rsidRPr="00C84D10">
        <w:rPr>
          <w:color w:val="000000" w:themeColor="text1"/>
          <w:sz w:val="24"/>
        </w:rPr>
        <w:t>will allow</w:t>
      </w:r>
      <w:r w:rsidR="00397A5E" w:rsidRPr="00C84D10">
        <w:rPr>
          <w:color w:val="000000" w:themeColor="text1"/>
          <w:sz w:val="24"/>
        </w:rPr>
        <w:t xml:space="preserve"> the Town to pay invoices fr</w:t>
      </w:r>
      <w:r w:rsidR="00003571" w:rsidRPr="00C84D10">
        <w:rPr>
          <w:color w:val="000000" w:themeColor="text1"/>
          <w:sz w:val="24"/>
        </w:rPr>
        <w:t>om last fiscal year out of the</w:t>
      </w:r>
      <w:r w:rsidR="00397A5E" w:rsidRPr="00C84D10">
        <w:rPr>
          <w:color w:val="000000" w:themeColor="text1"/>
          <w:sz w:val="24"/>
        </w:rPr>
        <w:t xml:space="preserve"> current year’s budget.</w:t>
      </w:r>
    </w:p>
    <w:p w:rsidR="008E716E" w:rsidRPr="00C84D10" w:rsidRDefault="008E716E" w:rsidP="00C84D10">
      <w:pPr>
        <w:pStyle w:val="ListParagraph"/>
        <w:suppressAutoHyphens/>
        <w:spacing w:line="264" w:lineRule="auto"/>
        <w:jc w:val="both"/>
        <w:rPr>
          <w:b/>
          <w:color w:val="000000" w:themeColor="text1"/>
          <w:sz w:val="24"/>
        </w:rPr>
      </w:pPr>
    </w:p>
    <w:p w:rsidR="00BB13EB" w:rsidRPr="00C84D10" w:rsidRDefault="00BB13EB" w:rsidP="00C84D10">
      <w:pPr>
        <w:pStyle w:val="ListParagraph"/>
        <w:suppressAutoHyphens/>
        <w:spacing w:line="264" w:lineRule="auto"/>
        <w:jc w:val="both"/>
        <w:rPr>
          <w:b/>
          <w:color w:val="000000" w:themeColor="text1"/>
          <w:sz w:val="24"/>
        </w:rPr>
      </w:pPr>
    </w:p>
    <w:p w:rsidR="008E716E" w:rsidRPr="00C84D10" w:rsidRDefault="00BE7389" w:rsidP="00C84D10">
      <w:pPr>
        <w:pStyle w:val="ListParagraph"/>
        <w:numPr>
          <w:ilvl w:val="0"/>
          <w:numId w:val="1"/>
        </w:numPr>
        <w:tabs>
          <w:tab w:val="clear" w:pos="720"/>
        </w:tabs>
        <w:suppressAutoHyphens/>
        <w:spacing w:line="264" w:lineRule="auto"/>
        <w:jc w:val="both"/>
        <w:rPr>
          <w:b/>
          <w:color w:val="000000" w:themeColor="text1"/>
          <w:sz w:val="24"/>
        </w:rPr>
      </w:pPr>
      <w:r w:rsidRPr="00C84D10">
        <w:rPr>
          <w:b/>
          <w:color w:val="000000" w:themeColor="text1"/>
          <w:sz w:val="24"/>
        </w:rPr>
        <w:t>Tax Financing Agreement, 430 Park Street</w:t>
      </w:r>
      <w:r w:rsidR="00F347D0" w:rsidRPr="00C84D10">
        <w:rPr>
          <w:b/>
          <w:color w:val="000000" w:themeColor="text1"/>
          <w:sz w:val="24"/>
        </w:rPr>
        <w:t xml:space="preserve">. </w:t>
      </w:r>
      <w:r w:rsidR="009E081E" w:rsidRPr="00C84D10">
        <w:rPr>
          <w:b/>
          <w:color w:val="000000" w:themeColor="text1"/>
          <w:sz w:val="24"/>
        </w:rPr>
        <w:t xml:space="preserve">  </w:t>
      </w:r>
      <w:r w:rsidR="00DB2674" w:rsidRPr="00C84D10">
        <w:rPr>
          <w:color w:val="000000" w:themeColor="text1"/>
          <w:sz w:val="24"/>
        </w:rPr>
        <w:t xml:space="preserve">This will authorize the Selectboard to create and enter into a TIF for this property, the former Housatonic Curtains mill. A TIF is an economic inventive agreement for commercial properties where substantial investments in real estate are not assessed at their full new value right away; rather, the increased value is phased in over time. </w:t>
      </w:r>
    </w:p>
    <w:p w:rsidR="00DB2674" w:rsidRPr="00C84D10" w:rsidRDefault="00DB2674" w:rsidP="00C84D10">
      <w:pPr>
        <w:pStyle w:val="ListParagraph"/>
        <w:spacing w:line="264" w:lineRule="auto"/>
        <w:jc w:val="both"/>
        <w:rPr>
          <w:b/>
          <w:color w:val="000000" w:themeColor="text1"/>
          <w:sz w:val="24"/>
        </w:rPr>
      </w:pPr>
    </w:p>
    <w:p w:rsidR="00BB13EB" w:rsidRPr="00C84D10" w:rsidRDefault="00BB13EB" w:rsidP="00C84D10">
      <w:pPr>
        <w:pStyle w:val="ListParagraph"/>
        <w:spacing w:line="264" w:lineRule="auto"/>
        <w:jc w:val="both"/>
        <w:rPr>
          <w:b/>
          <w:color w:val="000000" w:themeColor="text1"/>
          <w:sz w:val="24"/>
        </w:rPr>
      </w:pPr>
    </w:p>
    <w:p w:rsidR="008E716E" w:rsidRPr="00C84D10" w:rsidRDefault="00BE7389" w:rsidP="00C84D10">
      <w:pPr>
        <w:pStyle w:val="ListParagraph"/>
        <w:numPr>
          <w:ilvl w:val="0"/>
          <w:numId w:val="1"/>
        </w:numPr>
        <w:tabs>
          <w:tab w:val="clear" w:pos="720"/>
        </w:tabs>
        <w:suppressAutoHyphens/>
        <w:spacing w:line="264" w:lineRule="auto"/>
        <w:jc w:val="both"/>
        <w:rPr>
          <w:b/>
          <w:color w:val="000000" w:themeColor="text1"/>
          <w:sz w:val="24"/>
        </w:rPr>
      </w:pPr>
      <w:r w:rsidRPr="00C84D10">
        <w:rPr>
          <w:b/>
          <w:color w:val="000000" w:themeColor="text1"/>
          <w:sz w:val="24"/>
        </w:rPr>
        <w:t>Sewer Easement, 79 Bridge Street</w:t>
      </w:r>
      <w:r w:rsidR="00A21251" w:rsidRPr="00C84D10">
        <w:rPr>
          <w:b/>
          <w:color w:val="000000" w:themeColor="text1"/>
          <w:sz w:val="24"/>
        </w:rPr>
        <w:t xml:space="preserve">.  </w:t>
      </w:r>
      <w:r w:rsidR="008E263E" w:rsidRPr="00C84D10">
        <w:rPr>
          <w:color w:val="000000" w:themeColor="text1"/>
          <w:sz w:val="24"/>
        </w:rPr>
        <w:t xml:space="preserve">Since the former </w:t>
      </w:r>
      <w:proofErr w:type="spellStart"/>
      <w:r w:rsidR="008E263E" w:rsidRPr="00C84D10">
        <w:rPr>
          <w:color w:val="000000" w:themeColor="text1"/>
          <w:sz w:val="24"/>
        </w:rPr>
        <w:t>Searles</w:t>
      </w:r>
      <w:proofErr w:type="spellEnd"/>
      <w:r w:rsidR="008E263E" w:rsidRPr="00C84D10">
        <w:rPr>
          <w:color w:val="000000" w:themeColor="text1"/>
          <w:sz w:val="24"/>
        </w:rPr>
        <w:t xml:space="preserve"> School </w:t>
      </w:r>
      <w:r w:rsidR="00A21251" w:rsidRPr="00C84D10">
        <w:rPr>
          <w:color w:val="000000" w:themeColor="text1"/>
          <w:sz w:val="24"/>
        </w:rPr>
        <w:t>is privately owned, the Town requires an easement in order to repair or replace the sewer main</w:t>
      </w:r>
      <w:r w:rsidR="008E263E" w:rsidRPr="00C84D10">
        <w:rPr>
          <w:color w:val="000000" w:themeColor="text1"/>
          <w:sz w:val="24"/>
        </w:rPr>
        <w:t xml:space="preserve"> running through the parking lot. </w:t>
      </w:r>
    </w:p>
    <w:p w:rsidR="008E716E" w:rsidRDefault="008E716E" w:rsidP="00C84D10">
      <w:pPr>
        <w:pStyle w:val="ListParagraph"/>
        <w:spacing w:line="264" w:lineRule="auto"/>
        <w:jc w:val="both"/>
        <w:rPr>
          <w:b/>
          <w:color w:val="000000" w:themeColor="text1"/>
          <w:sz w:val="24"/>
        </w:rPr>
      </w:pPr>
    </w:p>
    <w:p w:rsidR="0072701A" w:rsidRPr="00C84D10" w:rsidRDefault="0072701A" w:rsidP="00C84D10">
      <w:pPr>
        <w:pStyle w:val="ListParagraph"/>
        <w:spacing w:line="264" w:lineRule="auto"/>
        <w:jc w:val="both"/>
        <w:rPr>
          <w:b/>
          <w:color w:val="000000" w:themeColor="text1"/>
          <w:sz w:val="24"/>
        </w:rPr>
      </w:pPr>
    </w:p>
    <w:p w:rsidR="008E716E" w:rsidRPr="00C84D10" w:rsidRDefault="00BE7389" w:rsidP="00C84D10">
      <w:pPr>
        <w:pStyle w:val="ListParagraph"/>
        <w:numPr>
          <w:ilvl w:val="0"/>
          <w:numId w:val="1"/>
        </w:numPr>
        <w:tabs>
          <w:tab w:val="clear" w:pos="720"/>
        </w:tabs>
        <w:suppressAutoHyphens/>
        <w:spacing w:line="264" w:lineRule="auto"/>
        <w:jc w:val="both"/>
        <w:rPr>
          <w:b/>
          <w:color w:val="000000" w:themeColor="text1"/>
          <w:sz w:val="24"/>
        </w:rPr>
      </w:pPr>
      <w:r w:rsidRPr="00C84D10">
        <w:rPr>
          <w:b/>
          <w:color w:val="000000" w:themeColor="text1"/>
          <w:sz w:val="24"/>
        </w:rPr>
        <w:t>Sidewalk Easements, Housatonic Main Street</w:t>
      </w:r>
      <w:r w:rsidR="00A4420A" w:rsidRPr="00C84D10">
        <w:rPr>
          <w:b/>
          <w:color w:val="000000" w:themeColor="text1"/>
          <w:sz w:val="24"/>
        </w:rPr>
        <w:t>.</w:t>
      </w:r>
      <w:r w:rsidR="009E081E" w:rsidRPr="00C84D10">
        <w:rPr>
          <w:b/>
          <w:color w:val="000000" w:themeColor="text1"/>
          <w:sz w:val="24"/>
        </w:rPr>
        <w:t xml:space="preserve"> </w:t>
      </w:r>
      <w:r w:rsidR="003C5FFE" w:rsidRPr="00C84D10">
        <w:rPr>
          <w:color w:val="000000" w:themeColor="text1"/>
          <w:sz w:val="24"/>
        </w:rPr>
        <w:t xml:space="preserve">The </w:t>
      </w:r>
      <w:r w:rsidR="00547C37" w:rsidRPr="00C84D10">
        <w:rPr>
          <w:color w:val="000000" w:themeColor="text1"/>
          <w:sz w:val="24"/>
        </w:rPr>
        <w:t>Main Street sidewalk extension to North Plain Road</w:t>
      </w:r>
      <w:r w:rsidR="00C33C96" w:rsidRPr="00C84D10">
        <w:rPr>
          <w:color w:val="000000" w:themeColor="text1"/>
          <w:sz w:val="24"/>
        </w:rPr>
        <w:t xml:space="preserve"> is a grant-</w:t>
      </w:r>
      <w:r w:rsidR="003C5FFE" w:rsidRPr="00C84D10">
        <w:rPr>
          <w:color w:val="000000" w:themeColor="text1"/>
          <w:sz w:val="24"/>
        </w:rPr>
        <w:t>funded Complete Street</w:t>
      </w:r>
      <w:r w:rsidR="00C33C96" w:rsidRPr="00C84D10">
        <w:rPr>
          <w:color w:val="000000" w:themeColor="text1"/>
          <w:sz w:val="24"/>
        </w:rPr>
        <w:t>s</w:t>
      </w:r>
      <w:r w:rsidR="003C5FFE" w:rsidRPr="00C84D10">
        <w:rPr>
          <w:color w:val="000000" w:themeColor="text1"/>
          <w:sz w:val="24"/>
        </w:rPr>
        <w:t xml:space="preserve"> project</w:t>
      </w:r>
      <w:r w:rsidR="00C33C96" w:rsidRPr="00C84D10">
        <w:rPr>
          <w:color w:val="000000" w:themeColor="text1"/>
          <w:sz w:val="24"/>
        </w:rPr>
        <w:t>,</w:t>
      </w:r>
      <w:r w:rsidR="003C5FFE" w:rsidRPr="00C84D10">
        <w:rPr>
          <w:color w:val="000000" w:themeColor="text1"/>
          <w:sz w:val="24"/>
        </w:rPr>
        <w:t xml:space="preserve"> but because Main Street is so narrow, some of the </w:t>
      </w:r>
      <w:r w:rsidR="00547C37" w:rsidRPr="00C84D10">
        <w:rPr>
          <w:color w:val="000000" w:themeColor="text1"/>
          <w:sz w:val="24"/>
        </w:rPr>
        <w:t>work</w:t>
      </w:r>
      <w:r w:rsidR="003C5FFE" w:rsidRPr="00C84D10">
        <w:rPr>
          <w:color w:val="000000" w:themeColor="text1"/>
          <w:sz w:val="24"/>
        </w:rPr>
        <w:t xml:space="preserve"> </w:t>
      </w:r>
      <w:r w:rsidR="00A4420A" w:rsidRPr="00C84D10">
        <w:rPr>
          <w:color w:val="000000" w:themeColor="text1"/>
          <w:sz w:val="24"/>
        </w:rPr>
        <w:t xml:space="preserve">will </w:t>
      </w:r>
      <w:r w:rsidR="00C33C96" w:rsidRPr="00C84D10">
        <w:rPr>
          <w:color w:val="000000" w:themeColor="text1"/>
          <w:sz w:val="24"/>
        </w:rPr>
        <w:t xml:space="preserve">occur </w:t>
      </w:r>
      <w:r w:rsidR="00A4420A" w:rsidRPr="00C84D10">
        <w:rPr>
          <w:color w:val="000000" w:themeColor="text1"/>
          <w:sz w:val="24"/>
        </w:rPr>
        <w:t>on private property</w:t>
      </w:r>
      <w:r w:rsidR="00547C37" w:rsidRPr="00C84D10">
        <w:rPr>
          <w:color w:val="000000" w:themeColor="text1"/>
          <w:sz w:val="24"/>
        </w:rPr>
        <w:t xml:space="preserve">. </w:t>
      </w:r>
    </w:p>
    <w:p w:rsidR="008E716E" w:rsidRPr="00C84D10" w:rsidRDefault="008E716E" w:rsidP="00C84D10">
      <w:pPr>
        <w:pStyle w:val="ListParagraph"/>
        <w:spacing w:line="264" w:lineRule="auto"/>
        <w:jc w:val="both"/>
        <w:rPr>
          <w:b/>
          <w:color w:val="000000" w:themeColor="text1"/>
          <w:sz w:val="24"/>
        </w:rPr>
      </w:pPr>
    </w:p>
    <w:p w:rsidR="00BB13EB" w:rsidRPr="00C84D10" w:rsidRDefault="00BB13EB" w:rsidP="00C84D10">
      <w:pPr>
        <w:pStyle w:val="ListParagraph"/>
        <w:spacing w:line="264" w:lineRule="auto"/>
        <w:jc w:val="both"/>
        <w:rPr>
          <w:b/>
          <w:color w:val="000000" w:themeColor="text1"/>
          <w:sz w:val="24"/>
        </w:rPr>
      </w:pPr>
    </w:p>
    <w:p w:rsidR="008E716E" w:rsidRPr="00C84D10" w:rsidRDefault="002D35B7" w:rsidP="00C84D10">
      <w:pPr>
        <w:pStyle w:val="ListParagraph"/>
        <w:numPr>
          <w:ilvl w:val="0"/>
          <w:numId w:val="1"/>
        </w:numPr>
        <w:tabs>
          <w:tab w:val="clear" w:pos="720"/>
        </w:tabs>
        <w:suppressAutoHyphens/>
        <w:spacing w:line="264" w:lineRule="auto"/>
        <w:jc w:val="both"/>
        <w:rPr>
          <w:b/>
          <w:color w:val="000000" w:themeColor="text1"/>
          <w:sz w:val="24"/>
        </w:rPr>
      </w:pPr>
      <w:r w:rsidRPr="00C84D10">
        <w:rPr>
          <w:b/>
          <w:color w:val="000000" w:themeColor="text1"/>
          <w:sz w:val="24"/>
        </w:rPr>
        <w:t>Taking or Eminent Domain of “Owner Unknown” Parcels on Tom Ball Ridge</w:t>
      </w:r>
      <w:r w:rsidR="00E437CB" w:rsidRPr="00C84D10">
        <w:rPr>
          <w:b/>
          <w:color w:val="000000" w:themeColor="text1"/>
          <w:sz w:val="24"/>
        </w:rPr>
        <w:t>.</w:t>
      </w:r>
      <w:r w:rsidR="009E081E" w:rsidRPr="00C84D10">
        <w:rPr>
          <w:b/>
          <w:color w:val="000000" w:themeColor="text1"/>
          <w:sz w:val="24"/>
        </w:rPr>
        <w:t xml:space="preserve"> </w:t>
      </w:r>
      <w:r w:rsidR="00E437CB" w:rsidRPr="00C84D10">
        <w:rPr>
          <w:color w:val="FF0000"/>
          <w:sz w:val="24"/>
        </w:rPr>
        <w:t xml:space="preserve"> </w:t>
      </w:r>
      <w:r w:rsidR="00E437CB" w:rsidRPr="00C84D10">
        <w:rPr>
          <w:color w:val="000000" w:themeColor="text1"/>
          <w:sz w:val="24"/>
        </w:rPr>
        <w:t>There are three parcels of unbuildable land on the GB/Alford border, totaling approximately 48.5 acres, whose ownership is unknown. The town’s acquisition of clear title to these parcels will enable a larger landscape scale preservation of the entire ridge, totaling 600 acres of wildlife habitat, scenic views, important watersheds, and public access opportunities.</w:t>
      </w:r>
      <w:r w:rsidR="009E38A0" w:rsidRPr="00C84D10">
        <w:rPr>
          <w:color w:val="000000" w:themeColor="text1"/>
          <w:sz w:val="24"/>
        </w:rPr>
        <w:t xml:space="preserve"> </w:t>
      </w:r>
    </w:p>
    <w:p w:rsidR="008E716E" w:rsidRPr="00C84D10" w:rsidRDefault="008E716E" w:rsidP="00C84D10">
      <w:pPr>
        <w:pStyle w:val="ListParagraph"/>
        <w:spacing w:line="264" w:lineRule="auto"/>
        <w:jc w:val="both"/>
        <w:rPr>
          <w:b/>
          <w:sz w:val="24"/>
        </w:rPr>
      </w:pPr>
    </w:p>
    <w:p w:rsidR="00BB13EB" w:rsidRPr="00C84D10" w:rsidRDefault="00BB13EB" w:rsidP="00C84D10">
      <w:pPr>
        <w:pStyle w:val="ListParagraph"/>
        <w:spacing w:line="264" w:lineRule="auto"/>
        <w:jc w:val="both"/>
        <w:rPr>
          <w:b/>
          <w:sz w:val="24"/>
        </w:rPr>
      </w:pPr>
    </w:p>
    <w:p w:rsidR="008E716E" w:rsidRPr="00C84D10" w:rsidRDefault="00C24293" w:rsidP="00C84D10">
      <w:pPr>
        <w:pStyle w:val="ListParagraph"/>
        <w:numPr>
          <w:ilvl w:val="0"/>
          <w:numId w:val="1"/>
        </w:numPr>
        <w:tabs>
          <w:tab w:val="clear" w:pos="720"/>
        </w:tabs>
        <w:suppressAutoHyphens/>
        <w:spacing w:line="264" w:lineRule="auto"/>
        <w:jc w:val="both"/>
        <w:rPr>
          <w:b/>
          <w:color w:val="000000" w:themeColor="text1"/>
          <w:sz w:val="24"/>
        </w:rPr>
      </w:pPr>
      <w:r w:rsidRPr="00C84D10">
        <w:rPr>
          <w:b/>
          <w:sz w:val="24"/>
        </w:rPr>
        <w:t xml:space="preserve">Zoning: </w:t>
      </w:r>
      <w:r w:rsidR="005C0E18" w:rsidRPr="00C84D10">
        <w:rPr>
          <w:b/>
          <w:sz w:val="24"/>
        </w:rPr>
        <w:t>Editorial Amendments to the Zoning Bylaw</w:t>
      </w:r>
      <w:r w:rsidR="00941556" w:rsidRPr="00C84D10">
        <w:rPr>
          <w:b/>
          <w:sz w:val="24"/>
        </w:rPr>
        <w:t>.</w:t>
      </w:r>
      <w:r w:rsidR="009E081E" w:rsidRPr="00C84D10">
        <w:rPr>
          <w:b/>
          <w:sz w:val="24"/>
        </w:rPr>
        <w:t xml:space="preserve"> </w:t>
      </w:r>
      <w:r w:rsidR="00941556" w:rsidRPr="00C84D10">
        <w:rPr>
          <w:b/>
          <w:sz w:val="24"/>
        </w:rPr>
        <w:t xml:space="preserve"> </w:t>
      </w:r>
      <w:r w:rsidR="00941556" w:rsidRPr="00C84D10">
        <w:rPr>
          <w:color w:val="000000" w:themeColor="text1"/>
          <w:sz w:val="24"/>
        </w:rPr>
        <w:t>This amendment will make small zoning bylaw edits so references to the Special Permit Granting Authority (or “SPGA”) are accurate, and rename “Board of Selectmen” to Selectboard, to be consistent with the Town Charter.</w:t>
      </w:r>
    </w:p>
    <w:p w:rsidR="008E716E" w:rsidRPr="00C84D10" w:rsidRDefault="008E716E" w:rsidP="00C84D10">
      <w:pPr>
        <w:pStyle w:val="ListParagraph"/>
        <w:spacing w:line="264" w:lineRule="auto"/>
        <w:jc w:val="both"/>
        <w:rPr>
          <w:b/>
          <w:sz w:val="24"/>
        </w:rPr>
      </w:pPr>
    </w:p>
    <w:p w:rsidR="00BB13EB" w:rsidRPr="00C84D10" w:rsidRDefault="00BB13EB" w:rsidP="00C84D10">
      <w:pPr>
        <w:pStyle w:val="ListParagraph"/>
        <w:spacing w:line="264" w:lineRule="auto"/>
        <w:jc w:val="both"/>
        <w:rPr>
          <w:b/>
          <w:sz w:val="24"/>
        </w:rPr>
      </w:pPr>
    </w:p>
    <w:p w:rsidR="008E716E" w:rsidRPr="00C84D10" w:rsidRDefault="00B52B4E" w:rsidP="00C84D10">
      <w:pPr>
        <w:pStyle w:val="ListParagraph"/>
        <w:numPr>
          <w:ilvl w:val="0"/>
          <w:numId w:val="1"/>
        </w:numPr>
        <w:tabs>
          <w:tab w:val="clear" w:pos="720"/>
        </w:tabs>
        <w:suppressAutoHyphens/>
        <w:spacing w:line="264" w:lineRule="auto"/>
        <w:jc w:val="both"/>
        <w:rPr>
          <w:color w:val="000000" w:themeColor="text1"/>
          <w:sz w:val="24"/>
        </w:rPr>
      </w:pPr>
      <w:r w:rsidRPr="00C84D10">
        <w:rPr>
          <w:b/>
          <w:sz w:val="24"/>
        </w:rPr>
        <w:t>Zoning: Amend</w:t>
      </w:r>
      <w:r w:rsidR="006715CD" w:rsidRPr="00C84D10">
        <w:rPr>
          <w:b/>
          <w:sz w:val="24"/>
        </w:rPr>
        <w:t xml:space="preserve"> Section 3.1.4, permitted u</w:t>
      </w:r>
      <w:r w:rsidR="005C0E18" w:rsidRPr="00C84D10">
        <w:rPr>
          <w:b/>
          <w:sz w:val="24"/>
        </w:rPr>
        <w:t>ses in the Downtown B District</w:t>
      </w:r>
      <w:r w:rsidR="00875931" w:rsidRPr="00C84D10">
        <w:rPr>
          <w:b/>
          <w:sz w:val="24"/>
        </w:rPr>
        <w:t>.</w:t>
      </w:r>
      <w:r w:rsidR="009E081E" w:rsidRPr="00C84D10">
        <w:rPr>
          <w:b/>
          <w:sz w:val="24"/>
        </w:rPr>
        <w:t xml:space="preserve"> </w:t>
      </w:r>
      <w:r w:rsidR="00875931" w:rsidRPr="00C84D10">
        <w:rPr>
          <w:b/>
          <w:sz w:val="24"/>
        </w:rPr>
        <w:t xml:space="preserve"> </w:t>
      </w:r>
      <w:r w:rsidR="00875931" w:rsidRPr="00C84D10">
        <w:rPr>
          <w:sz w:val="24"/>
        </w:rPr>
        <w:t xml:space="preserve">This amendment will update the </w:t>
      </w:r>
      <w:r w:rsidR="00807141" w:rsidRPr="00C84D10">
        <w:rPr>
          <w:sz w:val="24"/>
        </w:rPr>
        <w:t>T</w:t>
      </w:r>
      <w:r w:rsidR="00875931" w:rsidRPr="00C84D10">
        <w:rPr>
          <w:sz w:val="24"/>
        </w:rPr>
        <w:t>able</w:t>
      </w:r>
      <w:r w:rsidR="00EE5276" w:rsidRPr="00C84D10">
        <w:rPr>
          <w:sz w:val="24"/>
        </w:rPr>
        <w:t xml:space="preserve"> of </w:t>
      </w:r>
      <w:r w:rsidR="00807141" w:rsidRPr="00C84D10">
        <w:rPr>
          <w:sz w:val="24"/>
        </w:rPr>
        <w:t>Use R</w:t>
      </w:r>
      <w:r w:rsidR="00EE5276" w:rsidRPr="00C84D10">
        <w:rPr>
          <w:sz w:val="24"/>
        </w:rPr>
        <w:t>egulations</w:t>
      </w:r>
      <w:r w:rsidR="00875931" w:rsidRPr="00C84D10">
        <w:rPr>
          <w:sz w:val="24"/>
        </w:rPr>
        <w:t xml:space="preserve"> for the downtown business district to reflect the purpose of the district</w:t>
      </w:r>
      <w:r w:rsidR="00EE5276" w:rsidRPr="00C84D10">
        <w:rPr>
          <w:sz w:val="24"/>
        </w:rPr>
        <w:t>,</w:t>
      </w:r>
      <w:r w:rsidR="00875931" w:rsidRPr="00C84D10">
        <w:rPr>
          <w:sz w:val="24"/>
        </w:rPr>
        <w:t xml:space="preserve"> and to </w:t>
      </w:r>
      <w:r w:rsidR="00EE5276" w:rsidRPr="00C84D10">
        <w:rPr>
          <w:sz w:val="24"/>
        </w:rPr>
        <w:t xml:space="preserve">ensure </w:t>
      </w:r>
      <w:r w:rsidR="00875931" w:rsidRPr="00C84D10">
        <w:rPr>
          <w:sz w:val="24"/>
        </w:rPr>
        <w:t>uses</w:t>
      </w:r>
      <w:r w:rsidR="00EE5276" w:rsidRPr="00C84D10">
        <w:rPr>
          <w:sz w:val="24"/>
        </w:rPr>
        <w:t xml:space="preserve"> that are</w:t>
      </w:r>
      <w:r w:rsidR="00875931" w:rsidRPr="00C84D10">
        <w:rPr>
          <w:sz w:val="24"/>
        </w:rPr>
        <w:t xml:space="preserve"> incompatible with the district</w:t>
      </w:r>
      <w:r w:rsidR="00EE5276" w:rsidRPr="00C84D10">
        <w:rPr>
          <w:sz w:val="24"/>
        </w:rPr>
        <w:t xml:space="preserve"> are not permitted</w:t>
      </w:r>
      <w:r w:rsidR="00875931" w:rsidRPr="00C84D10">
        <w:rPr>
          <w:sz w:val="24"/>
        </w:rPr>
        <w:t>.</w:t>
      </w:r>
    </w:p>
    <w:p w:rsidR="008E716E" w:rsidRPr="00C84D10" w:rsidRDefault="008E716E" w:rsidP="00C84D10">
      <w:pPr>
        <w:pStyle w:val="ListParagraph"/>
        <w:spacing w:line="264" w:lineRule="auto"/>
        <w:jc w:val="both"/>
        <w:rPr>
          <w:b/>
          <w:sz w:val="24"/>
        </w:rPr>
      </w:pPr>
    </w:p>
    <w:p w:rsidR="00BB13EB" w:rsidRPr="00C84D10" w:rsidRDefault="00BB13EB" w:rsidP="00C84D10">
      <w:pPr>
        <w:pStyle w:val="ListParagraph"/>
        <w:spacing w:line="264" w:lineRule="auto"/>
        <w:jc w:val="both"/>
        <w:rPr>
          <w:b/>
          <w:sz w:val="24"/>
        </w:rPr>
      </w:pPr>
    </w:p>
    <w:p w:rsidR="008E716E" w:rsidRPr="00C84D10" w:rsidRDefault="005C0E18" w:rsidP="00C84D10">
      <w:pPr>
        <w:pStyle w:val="ListParagraph"/>
        <w:numPr>
          <w:ilvl w:val="0"/>
          <w:numId w:val="1"/>
        </w:numPr>
        <w:tabs>
          <w:tab w:val="clear" w:pos="720"/>
        </w:tabs>
        <w:suppressAutoHyphens/>
        <w:spacing w:line="264" w:lineRule="auto"/>
        <w:jc w:val="both"/>
        <w:rPr>
          <w:b/>
          <w:color w:val="000000" w:themeColor="text1"/>
          <w:sz w:val="24"/>
        </w:rPr>
      </w:pPr>
      <w:r w:rsidRPr="00C84D10">
        <w:rPr>
          <w:b/>
          <w:sz w:val="24"/>
        </w:rPr>
        <w:lastRenderedPageBreak/>
        <w:t>Zoning: Amend Section 3.2, Accessory Uses</w:t>
      </w:r>
      <w:r w:rsidR="00EE5276" w:rsidRPr="00C84D10">
        <w:rPr>
          <w:b/>
          <w:sz w:val="24"/>
        </w:rPr>
        <w:t xml:space="preserve">. </w:t>
      </w:r>
      <w:r w:rsidR="00EE5276" w:rsidRPr="00C84D10">
        <w:rPr>
          <w:sz w:val="24"/>
        </w:rPr>
        <w:t xml:space="preserve">This amendment will update the setback and height regulations for accessory dwelling units. Taller accessory buildings, up to 25 feet maximum, must comply with a zone’s setback requirements. </w:t>
      </w:r>
    </w:p>
    <w:p w:rsidR="008E716E" w:rsidRPr="00C84D10" w:rsidRDefault="008E716E" w:rsidP="00C84D10">
      <w:pPr>
        <w:pStyle w:val="ListParagraph"/>
        <w:spacing w:line="264" w:lineRule="auto"/>
        <w:jc w:val="both"/>
        <w:rPr>
          <w:b/>
          <w:sz w:val="24"/>
        </w:rPr>
      </w:pPr>
    </w:p>
    <w:p w:rsidR="00BB13EB" w:rsidRPr="00C84D10" w:rsidRDefault="00BB13EB" w:rsidP="00C84D10">
      <w:pPr>
        <w:pStyle w:val="ListParagraph"/>
        <w:spacing w:line="264" w:lineRule="auto"/>
        <w:jc w:val="both"/>
        <w:rPr>
          <w:b/>
          <w:sz w:val="24"/>
        </w:rPr>
      </w:pPr>
    </w:p>
    <w:p w:rsidR="008E716E" w:rsidRPr="00C84D10" w:rsidRDefault="00C24293" w:rsidP="00C84D10">
      <w:pPr>
        <w:pStyle w:val="ListParagraph"/>
        <w:numPr>
          <w:ilvl w:val="0"/>
          <w:numId w:val="1"/>
        </w:numPr>
        <w:tabs>
          <w:tab w:val="clear" w:pos="720"/>
        </w:tabs>
        <w:suppressAutoHyphens/>
        <w:spacing w:line="264" w:lineRule="auto"/>
        <w:jc w:val="both"/>
        <w:rPr>
          <w:b/>
          <w:color w:val="000000" w:themeColor="text1"/>
          <w:sz w:val="24"/>
        </w:rPr>
      </w:pPr>
      <w:r w:rsidRPr="00C84D10">
        <w:rPr>
          <w:b/>
          <w:sz w:val="24"/>
        </w:rPr>
        <w:t>Zoning:</w:t>
      </w:r>
      <w:r w:rsidR="005C0E18" w:rsidRPr="00C84D10">
        <w:rPr>
          <w:b/>
          <w:sz w:val="24"/>
        </w:rPr>
        <w:t xml:space="preserve"> Amend Section 3.1.4, Accessory Uses</w:t>
      </w:r>
      <w:r w:rsidR="009E38A0" w:rsidRPr="00C84D10">
        <w:rPr>
          <w:b/>
          <w:sz w:val="24"/>
        </w:rPr>
        <w:t xml:space="preserve">. </w:t>
      </w:r>
      <w:r w:rsidR="009E38A0" w:rsidRPr="00C84D10">
        <w:rPr>
          <w:sz w:val="24"/>
        </w:rPr>
        <w:t xml:space="preserve">This amendment will clarify that ADUs are permitted in all districts, as is already set forth in Section 8.2. It does not change the existing law. </w:t>
      </w:r>
    </w:p>
    <w:p w:rsidR="008E716E" w:rsidRPr="00C84D10" w:rsidRDefault="008E716E" w:rsidP="00C84D10">
      <w:pPr>
        <w:pStyle w:val="ListParagraph"/>
        <w:spacing w:line="264" w:lineRule="auto"/>
        <w:jc w:val="both"/>
        <w:rPr>
          <w:b/>
          <w:sz w:val="24"/>
        </w:rPr>
      </w:pPr>
    </w:p>
    <w:p w:rsidR="00BB13EB" w:rsidRPr="00C84D10" w:rsidRDefault="00BB13EB" w:rsidP="00C84D10">
      <w:pPr>
        <w:pStyle w:val="ListParagraph"/>
        <w:spacing w:line="264" w:lineRule="auto"/>
        <w:jc w:val="both"/>
        <w:rPr>
          <w:b/>
          <w:sz w:val="24"/>
        </w:rPr>
      </w:pPr>
    </w:p>
    <w:p w:rsidR="008E716E" w:rsidRPr="00C84D10" w:rsidRDefault="005C0E18" w:rsidP="00C84D10">
      <w:pPr>
        <w:pStyle w:val="ListParagraph"/>
        <w:numPr>
          <w:ilvl w:val="0"/>
          <w:numId w:val="1"/>
        </w:numPr>
        <w:tabs>
          <w:tab w:val="clear" w:pos="720"/>
        </w:tabs>
        <w:suppressAutoHyphens/>
        <w:spacing w:line="264" w:lineRule="auto"/>
        <w:jc w:val="both"/>
        <w:rPr>
          <w:b/>
          <w:color w:val="000000" w:themeColor="text1"/>
          <w:sz w:val="24"/>
        </w:rPr>
      </w:pPr>
      <w:r w:rsidRPr="00C84D10">
        <w:rPr>
          <w:b/>
          <w:sz w:val="24"/>
        </w:rPr>
        <w:t>Zoning: Amend Section 8.2, Accessory Dwelling Units</w:t>
      </w:r>
      <w:r w:rsidR="00AE0F14" w:rsidRPr="00C84D10">
        <w:rPr>
          <w:b/>
          <w:sz w:val="24"/>
        </w:rPr>
        <w:t xml:space="preserve">. </w:t>
      </w:r>
      <w:r w:rsidR="00AE0F14" w:rsidRPr="00C84D10">
        <w:rPr>
          <w:sz w:val="24"/>
        </w:rPr>
        <w:t xml:space="preserve">This amendment will allow ADUs to be slightly larger (900 square feet would equate to a 1-bedroom unit), remove unnecessary design requirements, and allow for the possibility of multiple ADUs for farmworker housing. </w:t>
      </w:r>
    </w:p>
    <w:p w:rsidR="008E716E" w:rsidRPr="00C84D10" w:rsidRDefault="008E716E" w:rsidP="00C84D10">
      <w:pPr>
        <w:pStyle w:val="ListParagraph"/>
        <w:spacing w:line="264" w:lineRule="auto"/>
        <w:jc w:val="both"/>
        <w:rPr>
          <w:b/>
          <w:sz w:val="24"/>
        </w:rPr>
      </w:pPr>
    </w:p>
    <w:p w:rsidR="00BB13EB" w:rsidRPr="00C84D10" w:rsidRDefault="00BB13EB" w:rsidP="00C84D10">
      <w:pPr>
        <w:pStyle w:val="ListParagraph"/>
        <w:spacing w:line="264" w:lineRule="auto"/>
        <w:jc w:val="both"/>
        <w:rPr>
          <w:b/>
          <w:sz w:val="24"/>
        </w:rPr>
      </w:pPr>
    </w:p>
    <w:p w:rsidR="008E716E" w:rsidRPr="00C84D10" w:rsidRDefault="00B52B4E" w:rsidP="00C84D10">
      <w:pPr>
        <w:pStyle w:val="ListParagraph"/>
        <w:numPr>
          <w:ilvl w:val="0"/>
          <w:numId w:val="1"/>
        </w:numPr>
        <w:tabs>
          <w:tab w:val="clear" w:pos="720"/>
        </w:tabs>
        <w:suppressAutoHyphens/>
        <w:spacing w:line="264" w:lineRule="auto"/>
        <w:jc w:val="both"/>
        <w:rPr>
          <w:b/>
          <w:sz w:val="24"/>
        </w:rPr>
      </w:pPr>
      <w:r w:rsidRPr="00C84D10">
        <w:rPr>
          <w:b/>
          <w:sz w:val="24"/>
        </w:rPr>
        <w:t>Zoning: Definitions of Accessory Dwelling Units and Moveable Tiny Houses</w:t>
      </w:r>
      <w:r w:rsidR="00BF4C76" w:rsidRPr="00C84D10">
        <w:rPr>
          <w:b/>
          <w:sz w:val="24"/>
        </w:rPr>
        <w:t>.</w:t>
      </w:r>
      <w:r w:rsidR="00BF4C76" w:rsidRPr="00C84D10">
        <w:rPr>
          <w:sz w:val="24"/>
        </w:rPr>
        <w:t xml:space="preserve"> This amendment will</w:t>
      </w:r>
      <w:r w:rsidR="006063FF" w:rsidRPr="00C84D10">
        <w:rPr>
          <w:sz w:val="24"/>
        </w:rPr>
        <w:t xml:space="preserve"> allow </w:t>
      </w:r>
      <w:r w:rsidR="00BF4C76" w:rsidRPr="00C84D10">
        <w:rPr>
          <w:sz w:val="24"/>
        </w:rPr>
        <w:t xml:space="preserve">an ADU </w:t>
      </w:r>
      <w:r w:rsidR="006063FF" w:rsidRPr="00C84D10">
        <w:rPr>
          <w:sz w:val="24"/>
        </w:rPr>
        <w:t xml:space="preserve">to </w:t>
      </w:r>
      <w:r w:rsidR="00BF4C76" w:rsidRPr="00C84D10">
        <w:rPr>
          <w:sz w:val="24"/>
        </w:rPr>
        <w:t>be in</w:t>
      </w:r>
      <w:r w:rsidR="006063FF" w:rsidRPr="00C84D10">
        <w:rPr>
          <w:sz w:val="24"/>
        </w:rPr>
        <w:t xml:space="preserve"> the form of a Moveable Tiny House (MTH), and will define what a </w:t>
      </w:r>
      <w:r w:rsidR="00BF4C76" w:rsidRPr="00C84D10">
        <w:rPr>
          <w:sz w:val="24"/>
        </w:rPr>
        <w:t>MTH</w:t>
      </w:r>
      <w:r w:rsidR="006063FF" w:rsidRPr="00C84D10">
        <w:rPr>
          <w:sz w:val="24"/>
        </w:rPr>
        <w:t xml:space="preserve"> is</w:t>
      </w:r>
      <w:r w:rsidR="00BF4C76" w:rsidRPr="00C84D10">
        <w:rPr>
          <w:sz w:val="24"/>
        </w:rPr>
        <w:t>.</w:t>
      </w:r>
      <w:r w:rsidR="006063FF" w:rsidRPr="00C84D10">
        <w:rPr>
          <w:sz w:val="24"/>
        </w:rPr>
        <w:t xml:space="preserve"> </w:t>
      </w:r>
      <w:r w:rsidR="00BF4C76" w:rsidRPr="00C84D10">
        <w:rPr>
          <w:sz w:val="24"/>
        </w:rPr>
        <w:t>This includes provisions to ensure an MTH has a sense of permanence and adequate utilities</w:t>
      </w:r>
      <w:r w:rsidR="006063FF" w:rsidRPr="00C84D10">
        <w:rPr>
          <w:b/>
          <w:sz w:val="24"/>
        </w:rPr>
        <w:t xml:space="preserve">. </w:t>
      </w:r>
    </w:p>
    <w:p w:rsidR="008E716E" w:rsidRPr="00C84D10" w:rsidRDefault="008E716E" w:rsidP="00C84D10">
      <w:pPr>
        <w:pStyle w:val="ListParagraph"/>
        <w:spacing w:line="264" w:lineRule="auto"/>
        <w:jc w:val="both"/>
        <w:rPr>
          <w:b/>
          <w:sz w:val="24"/>
        </w:rPr>
      </w:pPr>
    </w:p>
    <w:p w:rsidR="00BB13EB" w:rsidRPr="00C84D10" w:rsidRDefault="00BB13EB" w:rsidP="00C84D10">
      <w:pPr>
        <w:pStyle w:val="ListParagraph"/>
        <w:spacing w:line="264" w:lineRule="auto"/>
        <w:jc w:val="both"/>
        <w:rPr>
          <w:b/>
          <w:sz w:val="24"/>
        </w:rPr>
      </w:pPr>
    </w:p>
    <w:p w:rsidR="008E716E" w:rsidRPr="00C84D10" w:rsidRDefault="00B52B4E" w:rsidP="00C84D10">
      <w:pPr>
        <w:pStyle w:val="ListParagraph"/>
        <w:numPr>
          <w:ilvl w:val="0"/>
          <w:numId w:val="1"/>
        </w:numPr>
        <w:tabs>
          <w:tab w:val="clear" w:pos="720"/>
        </w:tabs>
        <w:suppressAutoHyphens/>
        <w:spacing w:line="264" w:lineRule="auto"/>
        <w:jc w:val="both"/>
        <w:rPr>
          <w:b/>
          <w:color w:val="000000" w:themeColor="text1"/>
          <w:sz w:val="24"/>
        </w:rPr>
      </w:pPr>
      <w:r w:rsidRPr="00C84D10">
        <w:rPr>
          <w:b/>
          <w:sz w:val="24"/>
        </w:rPr>
        <w:t>Zoning: Amend Section 4.1.2, Maximum Lot Coverage</w:t>
      </w:r>
      <w:r w:rsidR="006D2474" w:rsidRPr="00C84D10">
        <w:rPr>
          <w:b/>
          <w:sz w:val="24"/>
        </w:rPr>
        <w:t xml:space="preserve">. </w:t>
      </w:r>
      <w:r w:rsidR="006D2474" w:rsidRPr="00C84D10">
        <w:rPr>
          <w:sz w:val="24"/>
        </w:rPr>
        <w:t xml:space="preserve"> This amendment will allow for small but conforming lots to be in zones served by public utilities to be built in accordance with current setback regulations, and not be constrained by a low percentage of buildable area.</w:t>
      </w:r>
      <w:r w:rsidR="006D2474" w:rsidRPr="00C84D10">
        <w:rPr>
          <w:b/>
          <w:sz w:val="24"/>
        </w:rPr>
        <w:t xml:space="preserve"> </w:t>
      </w:r>
      <w:r w:rsidR="009E081E" w:rsidRPr="00C84D10">
        <w:rPr>
          <w:b/>
          <w:sz w:val="24"/>
        </w:rPr>
        <w:t xml:space="preserve"> </w:t>
      </w:r>
    </w:p>
    <w:p w:rsidR="008E716E" w:rsidRPr="00C84D10" w:rsidRDefault="008E716E" w:rsidP="00C84D10">
      <w:pPr>
        <w:pStyle w:val="ListParagraph"/>
        <w:spacing w:line="264" w:lineRule="auto"/>
        <w:jc w:val="both"/>
        <w:rPr>
          <w:b/>
          <w:sz w:val="24"/>
        </w:rPr>
      </w:pPr>
    </w:p>
    <w:p w:rsidR="00BB13EB" w:rsidRPr="00C84D10" w:rsidRDefault="00BB13EB" w:rsidP="00C84D10">
      <w:pPr>
        <w:pStyle w:val="ListParagraph"/>
        <w:spacing w:line="264" w:lineRule="auto"/>
        <w:jc w:val="both"/>
        <w:rPr>
          <w:b/>
          <w:sz w:val="24"/>
        </w:rPr>
      </w:pPr>
    </w:p>
    <w:p w:rsidR="008E716E" w:rsidRPr="00C84D10" w:rsidRDefault="00B52B4E" w:rsidP="00C84D10">
      <w:pPr>
        <w:pStyle w:val="ListParagraph"/>
        <w:numPr>
          <w:ilvl w:val="0"/>
          <w:numId w:val="1"/>
        </w:numPr>
        <w:tabs>
          <w:tab w:val="clear" w:pos="720"/>
        </w:tabs>
        <w:suppressAutoHyphens/>
        <w:spacing w:line="264" w:lineRule="auto"/>
        <w:jc w:val="both"/>
        <w:rPr>
          <w:b/>
          <w:color w:val="000000" w:themeColor="text1"/>
          <w:sz w:val="24"/>
        </w:rPr>
      </w:pPr>
      <w:r w:rsidRPr="00C84D10">
        <w:rPr>
          <w:b/>
          <w:sz w:val="24"/>
        </w:rPr>
        <w:t xml:space="preserve">Zoning: </w:t>
      </w:r>
      <w:r w:rsidR="00972EEE" w:rsidRPr="00C84D10">
        <w:rPr>
          <w:b/>
          <w:sz w:val="24"/>
        </w:rPr>
        <w:t xml:space="preserve">Amend the </w:t>
      </w:r>
      <w:r w:rsidRPr="00C84D10">
        <w:rPr>
          <w:b/>
          <w:sz w:val="24"/>
        </w:rPr>
        <w:t>Design Advisory Committee</w:t>
      </w:r>
      <w:r w:rsidR="00972EEE" w:rsidRPr="00C84D10">
        <w:rPr>
          <w:b/>
          <w:sz w:val="24"/>
        </w:rPr>
        <w:t xml:space="preserve"> and Design Review regulations</w:t>
      </w:r>
      <w:r w:rsidR="00DF3727" w:rsidRPr="00C84D10">
        <w:rPr>
          <w:b/>
          <w:sz w:val="24"/>
        </w:rPr>
        <w:t xml:space="preserve">. </w:t>
      </w:r>
      <w:r w:rsidR="00DF3727" w:rsidRPr="00C84D10">
        <w:rPr>
          <w:sz w:val="24"/>
        </w:rPr>
        <w:t xml:space="preserve"> This article updates the Design Advisory Committee (DAC), clarifying the DAC’s membership, authority and jurisdiction, and its review standards, and recommends that Special Permit and Site Plan Review applicants also appear before the DAC. </w:t>
      </w:r>
    </w:p>
    <w:p w:rsidR="008E716E" w:rsidRPr="00C84D10" w:rsidRDefault="008E716E" w:rsidP="00C84D10">
      <w:pPr>
        <w:pStyle w:val="ListParagraph"/>
        <w:spacing w:line="264" w:lineRule="auto"/>
        <w:jc w:val="both"/>
        <w:rPr>
          <w:b/>
          <w:sz w:val="24"/>
        </w:rPr>
      </w:pPr>
    </w:p>
    <w:p w:rsidR="00BB13EB" w:rsidRPr="00C84D10" w:rsidRDefault="00BB13EB" w:rsidP="00C84D10">
      <w:pPr>
        <w:pStyle w:val="ListParagraph"/>
        <w:spacing w:line="264" w:lineRule="auto"/>
        <w:jc w:val="both"/>
        <w:rPr>
          <w:b/>
          <w:sz w:val="24"/>
        </w:rPr>
      </w:pPr>
    </w:p>
    <w:p w:rsidR="008E716E" w:rsidRPr="00C84D10" w:rsidRDefault="00972EEE" w:rsidP="00C84D10">
      <w:pPr>
        <w:pStyle w:val="ListParagraph"/>
        <w:numPr>
          <w:ilvl w:val="0"/>
          <w:numId w:val="1"/>
        </w:numPr>
        <w:tabs>
          <w:tab w:val="clear" w:pos="720"/>
        </w:tabs>
        <w:suppressAutoHyphens/>
        <w:spacing w:line="264" w:lineRule="auto"/>
        <w:jc w:val="both"/>
        <w:rPr>
          <w:sz w:val="24"/>
        </w:rPr>
      </w:pPr>
      <w:r w:rsidRPr="00C84D10">
        <w:rPr>
          <w:b/>
          <w:sz w:val="24"/>
        </w:rPr>
        <w:t>Zoning: Amend Section 8.5, Planned Unit Residential Development</w:t>
      </w:r>
      <w:r w:rsidR="00807141" w:rsidRPr="00C84D10">
        <w:rPr>
          <w:b/>
          <w:sz w:val="24"/>
        </w:rPr>
        <w:t xml:space="preserve">.  </w:t>
      </w:r>
      <w:r w:rsidR="00807141" w:rsidRPr="00C84D10">
        <w:rPr>
          <w:sz w:val="24"/>
        </w:rPr>
        <w:t xml:space="preserve">These amendments will amend PURD regulations so it encourages compact and efficient subdivision design in keeping with the density already permitted by the zoning of the site. </w:t>
      </w:r>
    </w:p>
    <w:p w:rsidR="008E716E" w:rsidRPr="00C84D10" w:rsidRDefault="008E716E" w:rsidP="00C84D10">
      <w:pPr>
        <w:pStyle w:val="ListParagraph"/>
        <w:spacing w:line="264" w:lineRule="auto"/>
        <w:jc w:val="both"/>
        <w:rPr>
          <w:b/>
          <w:sz w:val="24"/>
        </w:rPr>
      </w:pPr>
    </w:p>
    <w:p w:rsidR="00BB13EB" w:rsidRPr="00C84D10" w:rsidRDefault="00BB13EB" w:rsidP="00C84D10">
      <w:pPr>
        <w:pStyle w:val="ListParagraph"/>
        <w:spacing w:line="264" w:lineRule="auto"/>
        <w:jc w:val="both"/>
        <w:rPr>
          <w:b/>
          <w:sz w:val="24"/>
        </w:rPr>
      </w:pPr>
    </w:p>
    <w:p w:rsidR="008E716E" w:rsidRPr="00C84D10" w:rsidRDefault="00CE5C24" w:rsidP="00C84D10">
      <w:pPr>
        <w:pStyle w:val="ListParagraph"/>
        <w:numPr>
          <w:ilvl w:val="0"/>
          <w:numId w:val="1"/>
        </w:numPr>
        <w:tabs>
          <w:tab w:val="clear" w:pos="720"/>
        </w:tabs>
        <w:suppressAutoHyphens/>
        <w:spacing w:line="264" w:lineRule="auto"/>
        <w:jc w:val="both"/>
        <w:rPr>
          <w:b/>
          <w:color w:val="000000" w:themeColor="text1"/>
          <w:sz w:val="24"/>
        </w:rPr>
      </w:pPr>
      <w:r w:rsidRPr="00C84D10">
        <w:rPr>
          <w:b/>
          <w:sz w:val="24"/>
        </w:rPr>
        <w:t>Zoning: Amend Section 3.1.4, Swimming Pool regulations</w:t>
      </w:r>
      <w:r w:rsidR="00807141" w:rsidRPr="00C84D10">
        <w:rPr>
          <w:b/>
          <w:sz w:val="24"/>
        </w:rPr>
        <w:t xml:space="preserve">.  </w:t>
      </w:r>
      <w:r w:rsidR="00807141" w:rsidRPr="00C84D10">
        <w:rPr>
          <w:sz w:val="24"/>
        </w:rPr>
        <w:t>This amendment will change the strict requirements for swimming pools in the Table of Use Regulations so the zoning bylaw does not conflict with or impose stricter standards than the Building Code.</w:t>
      </w:r>
      <w:r w:rsidR="009E081E" w:rsidRPr="00C84D10">
        <w:rPr>
          <w:b/>
          <w:sz w:val="24"/>
        </w:rPr>
        <w:t xml:space="preserve"> </w:t>
      </w:r>
    </w:p>
    <w:p w:rsidR="008E716E" w:rsidRPr="00C84D10" w:rsidRDefault="008E716E" w:rsidP="00C84D10">
      <w:pPr>
        <w:pStyle w:val="ListParagraph"/>
        <w:spacing w:line="264" w:lineRule="auto"/>
        <w:jc w:val="both"/>
        <w:rPr>
          <w:b/>
          <w:sz w:val="24"/>
        </w:rPr>
      </w:pPr>
    </w:p>
    <w:p w:rsidR="00BB13EB" w:rsidRPr="00C84D10" w:rsidRDefault="00BB13EB" w:rsidP="00C84D10">
      <w:pPr>
        <w:pStyle w:val="ListParagraph"/>
        <w:spacing w:line="264" w:lineRule="auto"/>
        <w:jc w:val="both"/>
        <w:rPr>
          <w:b/>
          <w:sz w:val="24"/>
        </w:rPr>
      </w:pPr>
    </w:p>
    <w:p w:rsidR="008E716E" w:rsidRPr="00C84D10" w:rsidRDefault="00CE5C24" w:rsidP="00C84D10">
      <w:pPr>
        <w:pStyle w:val="ListParagraph"/>
        <w:numPr>
          <w:ilvl w:val="0"/>
          <w:numId w:val="1"/>
        </w:numPr>
        <w:tabs>
          <w:tab w:val="clear" w:pos="720"/>
        </w:tabs>
        <w:suppressAutoHyphens/>
        <w:spacing w:line="264" w:lineRule="auto"/>
        <w:jc w:val="both"/>
        <w:rPr>
          <w:b/>
          <w:color w:val="000000" w:themeColor="text1"/>
          <w:sz w:val="24"/>
        </w:rPr>
      </w:pPr>
      <w:r w:rsidRPr="00C84D10">
        <w:rPr>
          <w:b/>
          <w:sz w:val="24"/>
        </w:rPr>
        <w:t>Zoning: Amend Section 3.1.4, Residential Use permissions and Special Permit Granting Authority</w:t>
      </w:r>
      <w:r w:rsidR="00807141" w:rsidRPr="00C84D10">
        <w:rPr>
          <w:b/>
          <w:sz w:val="24"/>
        </w:rPr>
        <w:t xml:space="preserve">.  </w:t>
      </w:r>
      <w:r w:rsidR="00807141" w:rsidRPr="00C84D10">
        <w:rPr>
          <w:sz w:val="24"/>
        </w:rPr>
        <w:t>This amendment will designate the Planning Board as the Special Permit Granting Authority, allow three family in more zones by right, and amend the permissions for multifamily uses in specified zones.</w:t>
      </w:r>
      <w:r w:rsidR="009E081E" w:rsidRPr="00C84D10">
        <w:rPr>
          <w:b/>
          <w:sz w:val="24"/>
        </w:rPr>
        <w:t xml:space="preserve"> </w:t>
      </w:r>
    </w:p>
    <w:p w:rsidR="008E716E" w:rsidRDefault="008E716E" w:rsidP="00C84D10">
      <w:pPr>
        <w:pStyle w:val="ListParagraph"/>
        <w:spacing w:line="264" w:lineRule="auto"/>
        <w:jc w:val="both"/>
        <w:rPr>
          <w:b/>
          <w:sz w:val="24"/>
        </w:rPr>
      </w:pPr>
    </w:p>
    <w:p w:rsidR="0072701A" w:rsidRPr="00C84D10" w:rsidRDefault="0072701A" w:rsidP="00C84D10">
      <w:pPr>
        <w:pStyle w:val="ListParagraph"/>
        <w:spacing w:line="264" w:lineRule="auto"/>
        <w:jc w:val="both"/>
        <w:rPr>
          <w:b/>
          <w:sz w:val="24"/>
        </w:rPr>
      </w:pPr>
      <w:bookmarkStart w:id="0" w:name="_GoBack"/>
      <w:bookmarkEnd w:id="0"/>
    </w:p>
    <w:p w:rsidR="008E716E" w:rsidRPr="00C84D10" w:rsidRDefault="00CE5C24" w:rsidP="00C84D10">
      <w:pPr>
        <w:pStyle w:val="ListParagraph"/>
        <w:numPr>
          <w:ilvl w:val="0"/>
          <w:numId w:val="1"/>
        </w:numPr>
        <w:tabs>
          <w:tab w:val="clear" w:pos="720"/>
        </w:tabs>
        <w:suppressAutoHyphens/>
        <w:spacing w:line="264" w:lineRule="auto"/>
        <w:jc w:val="both"/>
        <w:rPr>
          <w:b/>
          <w:color w:val="000000" w:themeColor="text1"/>
          <w:sz w:val="24"/>
        </w:rPr>
      </w:pPr>
      <w:r w:rsidRPr="00C84D10">
        <w:rPr>
          <w:b/>
          <w:sz w:val="24"/>
        </w:rPr>
        <w:t>Zoning: Amend Section 9.2, Water Quality Protection Overlay District</w:t>
      </w:r>
      <w:r w:rsidR="00807141" w:rsidRPr="00C84D10">
        <w:rPr>
          <w:b/>
          <w:sz w:val="24"/>
        </w:rPr>
        <w:t xml:space="preserve">. </w:t>
      </w:r>
      <w:r w:rsidR="00807141" w:rsidRPr="00C84D10">
        <w:rPr>
          <w:sz w:val="24"/>
        </w:rPr>
        <w:t>This amendment will clarify that requirements of one subsection of the WQPOD are the stricter and higher standards, in case there is a question of which subsection should be followed.</w:t>
      </w:r>
      <w:r w:rsidR="00807141" w:rsidRPr="00C84D10">
        <w:rPr>
          <w:b/>
          <w:sz w:val="24"/>
        </w:rPr>
        <w:t xml:space="preserve"> </w:t>
      </w:r>
      <w:r w:rsidR="009E081E" w:rsidRPr="00C84D10">
        <w:rPr>
          <w:b/>
          <w:sz w:val="24"/>
        </w:rPr>
        <w:t xml:space="preserve"> </w:t>
      </w:r>
    </w:p>
    <w:p w:rsidR="008E716E" w:rsidRPr="00C84D10" w:rsidRDefault="008E716E" w:rsidP="00C84D10">
      <w:pPr>
        <w:pStyle w:val="ListParagraph"/>
        <w:spacing w:line="264" w:lineRule="auto"/>
        <w:jc w:val="both"/>
        <w:rPr>
          <w:b/>
          <w:sz w:val="24"/>
        </w:rPr>
      </w:pPr>
    </w:p>
    <w:p w:rsidR="00BB13EB" w:rsidRPr="00C84D10" w:rsidRDefault="00BB13EB" w:rsidP="00C84D10">
      <w:pPr>
        <w:pStyle w:val="ListParagraph"/>
        <w:spacing w:line="264" w:lineRule="auto"/>
        <w:jc w:val="both"/>
        <w:rPr>
          <w:b/>
          <w:sz w:val="24"/>
        </w:rPr>
      </w:pPr>
    </w:p>
    <w:p w:rsidR="008E716E" w:rsidRPr="00C84D10" w:rsidRDefault="00CE5C24" w:rsidP="00C84D10">
      <w:pPr>
        <w:pStyle w:val="ListParagraph"/>
        <w:numPr>
          <w:ilvl w:val="0"/>
          <w:numId w:val="1"/>
        </w:numPr>
        <w:tabs>
          <w:tab w:val="clear" w:pos="720"/>
        </w:tabs>
        <w:suppressAutoHyphens/>
        <w:spacing w:line="264" w:lineRule="auto"/>
        <w:jc w:val="both"/>
        <w:rPr>
          <w:b/>
          <w:color w:val="000000" w:themeColor="text1"/>
          <w:sz w:val="24"/>
        </w:rPr>
      </w:pPr>
      <w:r w:rsidRPr="00C84D10">
        <w:rPr>
          <w:b/>
          <w:sz w:val="24"/>
        </w:rPr>
        <w:t>Zoning: Amend Section 8.4, Mixed Use regulations</w:t>
      </w:r>
      <w:r w:rsidR="00807141" w:rsidRPr="00C84D10">
        <w:rPr>
          <w:b/>
          <w:sz w:val="24"/>
        </w:rPr>
        <w:t xml:space="preserve">. </w:t>
      </w:r>
      <w:r w:rsidR="00807141" w:rsidRPr="00C84D10">
        <w:rPr>
          <w:sz w:val="24"/>
        </w:rPr>
        <w:t>This amendment will clarify the amount of floor space required for nonresidential uses in order for a development to be considered “mixed-use.”</w:t>
      </w:r>
      <w:r w:rsidR="00807141" w:rsidRPr="00C84D10">
        <w:rPr>
          <w:b/>
          <w:sz w:val="24"/>
        </w:rPr>
        <w:t xml:space="preserve"> </w:t>
      </w:r>
      <w:r w:rsidR="009E081E" w:rsidRPr="00C84D10">
        <w:rPr>
          <w:b/>
          <w:sz w:val="24"/>
        </w:rPr>
        <w:t xml:space="preserve"> </w:t>
      </w:r>
    </w:p>
    <w:p w:rsidR="008E716E" w:rsidRPr="00C84D10" w:rsidRDefault="008E716E" w:rsidP="00C84D10">
      <w:pPr>
        <w:pStyle w:val="ListParagraph"/>
        <w:spacing w:line="264" w:lineRule="auto"/>
        <w:jc w:val="both"/>
        <w:rPr>
          <w:b/>
          <w:sz w:val="24"/>
        </w:rPr>
      </w:pPr>
    </w:p>
    <w:p w:rsidR="00BB13EB" w:rsidRPr="00C84D10" w:rsidRDefault="00BB13EB" w:rsidP="00C84D10">
      <w:pPr>
        <w:pStyle w:val="ListParagraph"/>
        <w:spacing w:line="264" w:lineRule="auto"/>
        <w:jc w:val="both"/>
        <w:rPr>
          <w:b/>
          <w:sz w:val="24"/>
        </w:rPr>
      </w:pPr>
    </w:p>
    <w:p w:rsidR="008E716E" w:rsidRPr="00C84D10" w:rsidRDefault="006B2FD1" w:rsidP="00C84D10">
      <w:pPr>
        <w:pStyle w:val="ListParagraph"/>
        <w:numPr>
          <w:ilvl w:val="0"/>
          <w:numId w:val="1"/>
        </w:numPr>
        <w:tabs>
          <w:tab w:val="clear" w:pos="720"/>
        </w:tabs>
        <w:suppressAutoHyphens/>
        <w:spacing w:line="264" w:lineRule="auto"/>
        <w:jc w:val="both"/>
        <w:rPr>
          <w:b/>
          <w:color w:val="000000" w:themeColor="text1"/>
          <w:sz w:val="24"/>
        </w:rPr>
      </w:pPr>
      <w:r w:rsidRPr="00C84D10">
        <w:rPr>
          <w:b/>
          <w:sz w:val="24"/>
        </w:rPr>
        <w:t xml:space="preserve">Zoning: Add new </w:t>
      </w:r>
      <w:r w:rsidR="006715CD" w:rsidRPr="00C84D10">
        <w:rPr>
          <w:b/>
          <w:sz w:val="24"/>
        </w:rPr>
        <w:t>section for c</w:t>
      </w:r>
      <w:r w:rsidRPr="00C84D10">
        <w:rPr>
          <w:b/>
          <w:sz w:val="24"/>
        </w:rPr>
        <w:t>onversion o</w:t>
      </w:r>
      <w:r w:rsidR="006715CD" w:rsidRPr="00C84D10">
        <w:rPr>
          <w:b/>
          <w:sz w:val="24"/>
        </w:rPr>
        <w:t>f nursing homes to multifamily u</w:t>
      </w:r>
      <w:r w:rsidRPr="00C84D10">
        <w:rPr>
          <w:b/>
          <w:sz w:val="24"/>
        </w:rPr>
        <w:t>se</w:t>
      </w:r>
      <w:r w:rsidR="00807141" w:rsidRPr="00C84D10">
        <w:rPr>
          <w:b/>
          <w:sz w:val="24"/>
        </w:rPr>
        <w:t xml:space="preserve">. </w:t>
      </w:r>
      <w:r w:rsidR="00807141" w:rsidRPr="00C84D10">
        <w:rPr>
          <w:sz w:val="24"/>
        </w:rPr>
        <w:t xml:space="preserve">This amendment will provide a way for existing nursing homes to be converted to a more marketable use: multifamily housing. </w:t>
      </w:r>
      <w:r w:rsidR="007C42DD" w:rsidRPr="00C84D10">
        <w:rPr>
          <w:sz w:val="24"/>
        </w:rPr>
        <w:t xml:space="preserve">A special permit would be required. </w:t>
      </w:r>
      <w:r w:rsidR="009E081E" w:rsidRPr="00C84D10">
        <w:rPr>
          <w:sz w:val="24"/>
        </w:rPr>
        <w:t xml:space="preserve"> </w:t>
      </w:r>
    </w:p>
    <w:p w:rsidR="008E716E" w:rsidRPr="00C84D10" w:rsidRDefault="008E716E" w:rsidP="00C84D10">
      <w:pPr>
        <w:pStyle w:val="ListParagraph"/>
        <w:spacing w:line="264" w:lineRule="auto"/>
        <w:jc w:val="both"/>
        <w:rPr>
          <w:b/>
          <w:sz w:val="24"/>
        </w:rPr>
      </w:pPr>
    </w:p>
    <w:p w:rsidR="00BB13EB" w:rsidRPr="00C84D10" w:rsidRDefault="00BB13EB" w:rsidP="00C84D10">
      <w:pPr>
        <w:pStyle w:val="ListParagraph"/>
        <w:spacing w:line="264" w:lineRule="auto"/>
        <w:jc w:val="both"/>
        <w:rPr>
          <w:b/>
          <w:sz w:val="24"/>
        </w:rPr>
      </w:pPr>
    </w:p>
    <w:p w:rsidR="008E716E" w:rsidRPr="00C84D10" w:rsidRDefault="004F1A57" w:rsidP="00C84D10">
      <w:pPr>
        <w:pStyle w:val="ListParagraph"/>
        <w:numPr>
          <w:ilvl w:val="0"/>
          <w:numId w:val="1"/>
        </w:numPr>
        <w:tabs>
          <w:tab w:val="clear" w:pos="720"/>
        </w:tabs>
        <w:suppressAutoHyphens/>
        <w:spacing w:line="264" w:lineRule="auto"/>
        <w:jc w:val="both"/>
        <w:rPr>
          <w:b/>
          <w:color w:val="000000" w:themeColor="text1"/>
          <w:sz w:val="24"/>
        </w:rPr>
      </w:pPr>
      <w:r w:rsidRPr="00C84D10">
        <w:rPr>
          <w:b/>
          <w:sz w:val="24"/>
        </w:rPr>
        <w:t xml:space="preserve">Zoning: Amend Section 7.18, Marijuana Establishments, to establish a maximum number of </w:t>
      </w:r>
      <w:r w:rsidR="00714671">
        <w:rPr>
          <w:b/>
          <w:sz w:val="24"/>
        </w:rPr>
        <w:t>-</w:t>
      </w:r>
      <w:r w:rsidRPr="00C84D10">
        <w:rPr>
          <w:b/>
          <w:sz w:val="24"/>
        </w:rPr>
        <w:t>retail establishments</w:t>
      </w:r>
      <w:r w:rsidR="007C42DD" w:rsidRPr="00C84D10">
        <w:rPr>
          <w:b/>
          <w:sz w:val="24"/>
        </w:rPr>
        <w:t xml:space="preserve">. </w:t>
      </w:r>
      <w:r w:rsidR="007C42DD" w:rsidRPr="00C84D10">
        <w:rPr>
          <w:sz w:val="24"/>
        </w:rPr>
        <w:t xml:space="preserve"> This amendment would propose a limit of seven (7) retail marijuana establishments in Town. At this time there is currently one (1) in operation, and there are five (5) others that have host agreements with the Town. </w:t>
      </w:r>
    </w:p>
    <w:p w:rsidR="008E716E" w:rsidRPr="00C84D10" w:rsidRDefault="008E716E" w:rsidP="00C84D10">
      <w:pPr>
        <w:pStyle w:val="ListParagraph"/>
        <w:spacing w:line="264" w:lineRule="auto"/>
        <w:jc w:val="both"/>
        <w:rPr>
          <w:b/>
          <w:sz w:val="24"/>
        </w:rPr>
      </w:pPr>
    </w:p>
    <w:p w:rsidR="00BB13EB" w:rsidRPr="00C84D10" w:rsidRDefault="00BB13EB" w:rsidP="00C84D10">
      <w:pPr>
        <w:pStyle w:val="ListParagraph"/>
        <w:spacing w:line="264" w:lineRule="auto"/>
        <w:jc w:val="both"/>
        <w:rPr>
          <w:b/>
          <w:sz w:val="24"/>
        </w:rPr>
      </w:pPr>
    </w:p>
    <w:p w:rsidR="00D028DC" w:rsidRPr="00C84D10" w:rsidRDefault="006B6BD0" w:rsidP="00C84D10">
      <w:pPr>
        <w:suppressAutoHyphens/>
        <w:spacing w:line="264" w:lineRule="auto"/>
        <w:ind w:left="360"/>
        <w:jc w:val="both"/>
        <w:rPr>
          <w:b/>
          <w:sz w:val="24"/>
        </w:rPr>
      </w:pPr>
      <w:r w:rsidRPr="00C84D10">
        <w:rPr>
          <w:b/>
          <w:sz w:val="24"/>
          <w:lang w:eastAsia="ar-SA"/>
        </w:rPr>
        <w:t>Articles 26 - 32</w:t>
      </w:r>
      <w:r w:rsidRPr="00C84D10">
        <w:rPr>
          <w:sz w:val="24"/>
          <w:lang w:eastAsia="ar-SA"/>
        </w:rPr>
        <w:t xml:space="preserve"> are proposed by citizen petitioners; explanations</w:t>
      </w:r>
      <w:r w:rsidR="005C20A4" w:rsidRPr="00C84D10">
        <w:rPr>
          <w:sz w:val="24"/>
          <w:lang w:eastAsia="ar-SA"/>
        </w:rPr>
        <w:t xml:space="preserve"> for those </w:t>
      </w:r>
      <w:r w:rsidRPr="00C84D10">
        <w:rPr>
          <w:sz w:val="24"/>
          <w:lang w:eastAsia="ar-SA"/>
        </w:rPr>
        <w:t xml:space="preserve">are not included in this pamphlet. </w:t>
      </w:r>
    </w:p>
    <w:p w:rsidR="004510CD" w:rsidRPr="00D62AC8" w:rsidRDefault="004510CD" w:rsidP="00474C87">
      <w:pPr>
        <w:jc w:val="both"/>
        <w:rPr>
          <w:b/>
          <w:sz w:val="22"/>
          <w:szCs w:val="22"/>
        </w:rPr>
      </w:pPr>
    </w:p>
    <w:p w:rsidR="00A72B56" w:rsidRPr="00D62AC8" w:rsidRDefault="00A72B56" w:rsidP="00474C87">
      <w:pPr>
        <w:jc w:val="both"/>
        <w:rPr>
          <w:b/>
          <w:sz w:val="22"/>
          <w:szCs w:val="22"/>
        </w:rPr>
      </w:pPr>
    </w:p>
    <w:p w:rsidR="00A72B56" w:rsidRPr="00D62AC8" w:rsidRDefault="00A72B56" w:rsidP="00474C87">
      <w:pPr>
        <w:jc w:val="both"/>
        <w:rPr>
          <w:b/>
          <w:sz w:val="22"/>
          <w:szCs w:val="22"/>
        </w:rPr>
      </w:pPr>
    </w:p>
    <w:sectPr w:rsidR="00A72B56" w:rsidRPr="00D62AC8" w:rsidSect="009E081E">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504" w:rsidRDefault="00E75504" w:rsidP="00C7041D">
      <w:r>
        <w:separator/>
      </w:r>
    </w:p>
  </w:endnote>
  <w:endnote w:type="continuationSeparator" w:id="0">
    <w:p w:rsidR="00E75504" w:rsidRDefault="00E75504" w:rsidP="00C7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722130"/>
      <w:docPartObj>
        <w:docPartGallery w:val="Page Numbers (Bottom of Page)"/>
        <w:docPartUnique/>
      </w:docPartObj>
    </w:sdtPr>
    <w:sdtEndPr>
      <w:rPr>
        <w:noProof/>
      </w:rPr>
    </w:sdtEndPr>
    <w:sdtContent>
      <w:p w:rsidR="00E75504" w:rsidRDefault="00E75504">
        <w:pPr>
          <w:pStyle w:val="Footer"/>
          <w:jc w:val="center"/>
        </w:pPr>
        <w:r>
          <w:fldChar w:fldCharType="begin"/>
        </w:r>
        <w:r>
          <w:instrText xml:space="preserve"> PAGE   \* MERGEFORMAT </w:instrText>
        </w:r>
        <w:r>
          <w:fldChar w:fldCharType="separate"/>
        </w:r>
        <w:r w:rsidR="0072701A">
          <w:rPr>
            <w:noProof/>
          </w:rPr>
          <w:t>3</w:t>
        </w:r>
        <w:r>
          <w:rPr>
            <w:noProof/>
          </w:rPr>
          <w:fldChar w:fldCharType="end"/>
        </w:r>
      </w:p>
    </w:sdtContent>
  </w:sdt>
  <w:p w:rsidR="00E75504" w:rsidRDefault="00E75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504" w:rsidRDefault="00E75504" w:rsidP="00C7041D">
      <w:r>
        <w:separator/>
      </w:r>
    </w:p>
  </w:footnote>
  <w:footnote w:type="continuationSeparator" w:id="0">
    <w:p w:rsidR="00E75504" w:rsidRDefault="00E75504" w:rsidP="00C70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81E" w:rsidRPr="00C84D10" w:rsidRDefault="009E081E">
    <w:pPr>
      <w:pStyle w:val="Header"/>
      <w:rPr>
        <w:i/>
        <w:sz w:val="18"/>
        <w:szCs w:val="18"/>
      </w:rPr>
    </w:pPr>
    <w:r w:rsidRPr="00C84D10">
      <w:rPr>
        <w:i/>
        <w:sz w:val="18"/>
        <w:szCs w:val="18"/>
      </w:rPr>
      <w:t>Information for Voters</w:t>
    </w:r>
  </w:p>
  <w:p w:rsidR="009E081E" w:rsidRPr="00C84D10" w:rsidRDefault="009E081E">
    <w:pPr>
      <w:pStyle w:val="Header"/>
      <w:rPr>
        <w:i/>
        <w:sz w:val="18"/>
        <w:szCs w:val="18"/>
      </w:rPr>
    </w:pPr>
    <w:r w:rsidRPr="00C84D10">
      <w:rPr>
        <w:i/>
        <w:sz w:val="18"/>
        <w:szCs w:val="18"/>
      </w:rPr>
      <w:t>Special Town Meeting, September 15, 2020</w:t>
    </w:r>
  </w:p>
  <w:p w:rsidR="00B46135" w:rsidRDefault="00B46135">
    <w:pPr>
      <w:pStyle w:val="Header"/>
    </w:pPr>
  </w:p>
  <w:p w:rsidR="00B46135" w:rsidRDefault="00B461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1E3FB1"/>
    <w:multiLevelType w:val="hybridMultilevel"/>
    <w:tmpl w:val="5D308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67759"/>
    <w:multiLevelType w:val="hybridMultilevel"/>
    <w:tmpl w:val="452AF15E"/>
    <w:lvl w:ilvl="0" w:tplc="52C243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8201C3"/>
    <w:multiLevelType w:val="hybridMultilevel"/>
    <w:tmpl w:val="08305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36C99"/>
    <w:multiLevelType w:val="hybridMultilevel"/>
    <w:tmpl w:val="E19802C8"/>
    <w:lvl w:ilvl="0" w:tplc="EA3ECD46">
      <w:start w:val="20"/>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06E7E"/>
    <w:multiLevelType w:val="hybridMultilevel"/>
    <w:tmpl w:val="42D0A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D68E9"/>
    <w:multiLevelType w:val="hybridMultilevel"/>
    <w:tmpl w:val="FF447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73811"/>
    <w:multiLevelType w:val="hybridMultilevel"/>
    <w:tmpl w:val="7374CA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F06A0"/>
    <w:multiLevelType w:val="hybridMultilevel"/>
    <w:tmpl w:val="2AC2D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A30EE"/>
    <w:multiLevelType w:val="hybridMultilevel"/>
    <w:tmpl w:val="90F45BDC"/>
    <w:lvl w:ilvl="0" w:tplc="20D2851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E00638"/>
    <w:multiLevelType w:val="hybridMultilevel"/>
    <w:tmpl w:val="F926E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E2481F"/>
    <w:multiLevelType w:val="hybridMultilevel"/>
    <w:tmpl w:val="45763C26"/>
    <w:lvl w:ilvl="0" w:tplc="0C101F54">
      <w:start w:val="1"/>
      <w:numFmt w:val="decimal"/>
      <w:lvlText w:val="%1."/>
      <w:lvlJc w:val="left"/>
      <w:pPr>
        <w:ind w:left="840" w:hanging="377"/>
      </w:pPr>
      <w:rPr>
        <w:rFonts w:ascii="Times New Roman" w:eastAsia="Times New Roman" w:hAnsi="Times New Roman" w:cs="Times New Roman" w:hint="default"/>
        <w:w w:val="100"/>
        <w:sz w:val="22"/>
        <w:szCs w:val="22"/>
        <w:lang w:val="en-US" w:eastAsia="en-US" w:bidi="en-US"/>
      </w:rPr>
    </w:lvl>
    <w:lvl w:ilvl="1" w:tplc="46DA9A02">
      <w:numFmt w:val="bullet"/>
      <w:lvlText w:val="•"/>
      <w:lvlJc w:val="left"/>
      <w:pPr>
        <w:ind w:left="1860" w:hanging="377"/>
      </w:pPr>
      <w:rPr>
        <w:rFonts w:hint="default"/>
        <w:lang w:val="en-US" w:eastAsia="en-US" w:bidi="en-US"/>
      </w:rPr>
    </w:lvl>
    <w:lvl w:ilvl="2" w:tplc="C318FEBA">
      <w:numFmt w:val="bullet"/>
      <w:lvlText w:val="•"/>
      <w:lvlJc w:val="left"/>
      <w:pPr>
        <w:ind w:left="2880" w:hanging="377"/>
      </w:pPr>
      <w:rPr>
        <w:rFonts w:hint="default"/>
        <w:lang w:val="en-US" w:eastAsia="en-US" w:bidi="en-US"/>
      </w:rPr>
    </w:lvl>
    <w:lvl w:ilvl="3" w:tplc="B9022606">
      <w:numFmt w:val="bullet"/>
      <w:lvlText w:val="•"/>
      <w:lvlJc w:val="left"/>
      <w:pPr>
        <w:ind w:left="3900" w:hanging="377"/>
      </w:pPr>
      <w:rPr>
        <w:rFonts w:hint="default"/>
        <w:lang w:val="en-US" w:eastAsia="en-US" w:bidi="en-US"/>
      </w:rPr>
    </w:lvl>
    <w:lvl w:ilvl="4" w:tplc="3A486A6C">
      <w:numFmt w:val="bullet"/>
      <w:lvlText w:val="•"/>
      <w:lvlJc w:val="left"/>
      <w:pPr>
        <w:ind w:left="4920" w:hanging="377"/>
      </w:pPr>
      <w:rPr>
        <w:rFonts w:hint="default"/>
        <w:lang w:val="en-US" w:eastAsia="en-US" w:bidi="en-US"/>
      </w:rPr>
    </w:lvl>
    <w:lvl w:ilvl="5" w:tplc="127CA48C">
      <w:numFmt w:val="bullet"/>
      <w:lvlText w:val="•"/>
      <w:lvlJc w:val="left"/>
      <w:pPr>
        <w:ind w:left="5940" w:hanging="377"/>
      </w:pPr>
      <w:rPr>
        <w:rFonts w:hint="default"/>
        <w:lang w:val="en-US" w:eastAsia="en-US" w:bidi="en-US"/>
      </w:rPr>
    </w:lvl>
    <w:lvl w:ilvl="6" w:tplc="13F28ADE">
      <w:numFmt w:val="bullet"/>
      <w:lvlText w:val="•"/>
      <w:lvlJc w:val="left"/>
      <w:pPr>
        <w:ind w:left="6960" w:hanging="377"/>
      </w:pPr>
      <w:rPr>
        <w:rFonts w:hint="default"/>
        <w:lang w:val="en-US" w:eastAsia="en-US" w:bidi="en-US"/>
      </w:rPr>
    </w:lvl>
    <w:lvl w:ilvl="7" w:tplc="0E925EA8">
      <w:numFmt w:val="bullet"/>
      <w:lvlText w:val="•"/>
      <w:lvlJc w:val="left"/>
      <w:pPr>
        <w:ind w:left="7980" w:hanging="377"/>
      </w:pPr>
      <w:rPr>
        <w:rFonts w:hint="default"/>
        <w:lang w:val="en-US" w:eastAsia="en-US" w:bidi="en-US"/>
      </w:rPr>
    </w:lvl>
    <w:lvl w:ilvl="8" w:tplc="CA32794A">
      <w:numFmt w:val="bullet"/>
      <w:lvlText w:val="•"/>
      <w:lvlJc w:val="left"/>
      <w:pPr>
        <w:ind w:left="9000" w:hanging="377"/>
      </w:pPr>
      <w:rPr>
        <w:rFonts w:hint="default"/>
        <w:lang w:val="en-US" w:eastAsia="en-US" w:bidi="en-US"/>
      </w:rPr>
    </w:lvl>
  </w:abstractNum>
  <w:abstractNum w:abstractNumId="12" w15:restartNumberingAfterBreak="0">
    <w:nsid w:val="399704EA"/>
    <w:multiLevelType w:val="hybridMultilevel"/>
    <w:tmpl w:val="89ACF860"/>
    <w:numStyleLink w:val="Numbered"/>
  </w:abstractNum>
  <w:abstractNum w:abstractNumId="13" w15:restartNumberingAfterBreak="0">
    <w:nsid w:val="3BDC215A"/>
    <w:multiLevelType w:val="hybridMultilevel"/>
    <w:tmpl w:val="4FD621D0"/>
    <w:lvl w:ilvl="0" w:tplc="FECEA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F6FF4"/>
    <w:multiLevelType w:val="hybridMultilevel"/>
    <w:tmpl w:val="89ACF860"/>
    <w:styleLink w:val="Numbered"/>
    <w:lvl w:ilvl="0" w:tplc="1EE245CA">
      <w:start w:val="1"/>
      <w:numFmt w:val="decimal"/>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B8510E">
      <w:start w:val="1"/>
      <w:numFmt w:val="decimal"/>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AAD476">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28855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8A90C6">
      <w:start w:val="1"/>
      <w:numFmt w:val="decimal"/>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A8F102">
      <w:start w:val="1"/>
      <w:numFmt w:val="decimal"/>
      <w:lvlText w:val="%6."/>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6662AE">
      <w:start w:val="1"/>
      <w:numFmt w:val="decimal"/>
      <w:lvlText w:val="%7."/>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22B136">
      <w:start w:val="1"/>
      <w:numFmt w:val="decimal"/>
      <w:lvlText w:val="%8."/>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2CFC06">
      <w:start w:val="1"/>
      <w:numFmt w:val="decimal"/>
      <w:lvlText w:val="%9."/>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4C74ECA"/>
    <w:multiLevelType w:val="hybridMultilevel"/>
    <w:tmpl w:val="9A148112"/>
    <w:lvl w:ilvl="0" w:tplc="09B0DE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3255F9"/>
    <w:multiLevelType w:val="hybridMultilevel"/>
    <w:tmpl w:val="09E61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16757D"/>
    <w:multiLevelType w:val="hybridMultilevel"/>
    <w:tmpl w:val="E19802C8"/>
    <w:lvl w:ilvl="0" w:tplc="EA3ECD46">
      <w:start w:val="20"/>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B818C2"/>
    <w:multiLevelType w:val="hybridMultilevel"/>
    <w:tmpl w:val="D9E23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0C1E6A"/>
    <w:multiLevelType w:val="hybridMultilevel"/>
    <w:tmpl w:val="8BE66998"/>
    <w:lvl w:ilvl="0" w:tplc="E47ACC3A">
      <w:start w:val="8"/>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81415E"/>
    <w:multiLevelType w:val="multilevel"/>
    <w:tmpl w:val="A9B64E14"/>
    <w:lvl w:ilvl="0">
      <w:start w:val="8"/>
      <w:numFmt w:val="decimal"/>
      <w:lvlText w:val="%1"/>
      <w:lvlJc w:val="left"/>
      <w:pPr>
        <w:ind w:left="840" w:hanging="514"/>
      </w:pPr>
      <w:rPr>
        <w:rFonts w:hint="default"/>
        <w:lang w:val="en-US" w:eastAsia="en-US" w:bidi="en-US"/>
      </w:rPr>
    </w:lvl>
    <w:lvl w:ilvl="1">
      <w:start w:val="4"/>
      <w:numFmt w:val="decimal"/>
      <w:lvlText w:val="%1.%2"/>
      <w:lvlJc w:val="left"/>
      <w:pPr>
        <w:ind w:left="840" w:hanging="514"/>
      </w:pPr>
      <w:rPr>
        <w:rFonts w:hint="default"/>
        <w:lang w:val="en-US" w:eastAsia="en-US" w:bidi="en-US"/>
      </w:rPr>
    </w:lvl>
    <w:lvl w:ilvl="2">
      <w:start w:val="1"/>
      <w:numFmt w:val="decimal"/>
      <w:lvlText w:val="%1.%2.%3"/>
      <w:lvlJc w:val="left"/>
      <w:pPr>
        <w:ind w:left="840" w:hanging="514"/>
      </w:pPr>
      <w:rPr>
        <w:rFonts w:ascii="Times New Roman" w:eastAsia="Times New Roman" w:hAnsi="Times New Roman" w:cs="Times New Roman" w:hint="default"/>
        <w:b/>
        <w:bCs/>
        <w:w w:val="100"/>
        <w:sz w:val="22"/>
        <w:szCs w:val="22"/>
        <w:lang w:val="en-US" w:eastAsia="en-US" w:bidi="en-US"/>
      </w:rPr>
    </w:lvl>
    <w:lvl w:ilvl="3">
      <w:numFmt w:val="bullet"/>
      <w:lvlText w:val="•"/>
      <w:lvlJc w:val="left"/>
      <w:pPr>
        <w:ind w:left="3900" w:hanging="514"/>
      </w:pPr>
      <w:rPr>
        <w:rFonts w:hint="default"/>
        <w:lang w:val="en-US" w:eastAsia="en-US" w:bidi="en-US"/>
      </w:rPr>
    </w:lvl>
    <w:lvl w:ilvl="4">
      <w:numFmt w:val="bullet"/>
      <w:lvlText w:val="•"/>
      <w:lvlJc w:val="left"/>
      <w:pPr>
        <w:ind w:left="4920" w:hanging="514"/>
      </w:pPr>
      <w:rPr>
        <w:rFonts w:hint="default"/>
        <w:lang w:val="en-US" w:eastAsia="en-US" w:bidi="en-US"/>
      </w:rPr>
    </w:lvl>
    <w:lvl w:ilvl="5">
      <w:numFmt w:val="bullet"/>
      <w:lvlText w:val="•"/>
      <w:lvlJc w:val="left"/>
      <w:pPr>
        <w:ind w:left="5940" w:hanging="514"/>
      </w:pPr>
      <w:rPr>
        <w:rFonts w:hint="default"/>
        <w:lang w:val="en-US" w:eastAsia="en-US" w:bidi="en-US"/>
      </w:rPr>
    </w:lvl>
    <w:lvl w:ilvl="6">
      <w:numFmt w:val="bullet"/>
      <w:lvlText w:val="•"/>
      <w:lvlJc w:val="left"/>
      <w:pPr>
        <w:ind w:left="6960" w:hanging="514"/>
      </w:pPr>
      <w:rPr>
        <w:rFonts w:hint="default"/>
        <w:lang w:val="en-US" w:eastAsia="en-US" w:bidi="en-US"/>
      </w:rPr>
    </w:lvl>
    <w:lvl w:ilvl="7">
      <w:numFmt w:val="bullet"/>
      <w:lvlText w:val="•"/>
      <w:lvlJc w:val="left"/>
      <w:pPr>
        <w:ind w:left="7980" w:hanging="514"/>
      </w:pPr>
      <w:rPr>
        <w:rFonts w:hint="default"/>
        <w:lang w:val="en-US" w:eastAsia="en-US" w:bidi="en-US"/>
      </w:rPr>
    </w:lvl>
    <w:lvl w:ilvl="8">
      <w:numFmt w:val="bullet"/>
      <w:lvlText w:val="•"/>
      <w:lvlJc w:val="left"/>
      <w:pPr>
        <w:ind w:left="9000" w:hanging="514"/>
      </w:pPr>
      <w:rPr>
        <w:rFonts w:hint="default"/>
        <w:lang w:val="en-US" w:eastAsia="en-US" w:bidi="en-US"/>
      </w:rPr>
    </w:lvl>
  </w:abstractNum>
  <w:abstractNum w:abstractNumId="21" w15:restartNumberingAfterBreak="0">
    <w:nsid w:val="5E246485"/>
    <w:multiLevelType w:val="hybridMultilevel"/>
    <w:tmpl w:val="36A6C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562BCB"/>
    <w:multiLevelType w:val="hybridMultilevel"/>
    <w:tmpl w:val="626E9F90"/>
    <w:lvl w:ilvl="0" w:tplc="FED0243E">
      <w:start w:val="1"/>
      <w:numFmt w:val="decimal"/>
      <w:lvlText w:val="%1."/>
      <w:lvlJc w:val="left"/>
      <w:pPr>
        <w:tabs>
          <w:tab w:val="num" w:pos="720"/>
        </w:tabs>
        <w:ind w:left="720" w:hanging="360"/>
      </w:pPr>
      <w:rPr>
        <w:b/>
        <w:color w:val="000000" w:themeColor="text1"/>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935A22"/>
    <w:multiLevelType w:val="hybridMultilevel"/>
    <w:tmpl w:val="254644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A60503"/>
    <w:multiLevelType w:val="hybridMultilevel"/>
    <w:tmpl w:val="1DD00088"/>
    <w:lvl w:ilvl="0" w:tplc="18FAB756">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0200A1"/>
    <w:multiLevelType w:val="hybridMultilevel"/>
    <w:tmpl w:val="A7E0CD1E"/>
    <w:lvl w:ilvl="0" w:tplc="04090015">
      <w:start w:val="2"/>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6696F60"/>
    <w:multiLevelType w:val="hybridMultilevel"/>
    <w:tmpl w:val="EF8A3CEA"/>
    <w:lvl w:ilvl="0" w:tplc="0A00F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FF040D"/>
    <w:multiLevelType w:val="hybridMultilevel"/>
    <w:tmpl w:val="1DD00088"/>
    <w:lvl w:ilvl="0" w:tplc="18FAB756">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4"/>
  </w:num>
  <w:num w:numId="3">
    <w:abstractNumId w:val="6"/>
  </w:num>
  <w:num w:numId="4">
    <w:abstractNumId w:val="26"/>
  </w:num>
  <w:num w:numId="5">
    <w:abstractNumId w:val="13"/>
  </w:num>
  <w:num w:numId="6">
    <w:abstractNumId w:val="17"/>
  </w:num>
  <w:num w:numId="7">
    <w:abstractNumId w:val="7"/>
  </w:num>
  <w:num w:numId="8">
    <w:abstractNumId w:val="23"/>
  </w:num>
  <w:num w:numId="9">
    <w:abstractNumId w:val="3"/>
  </w:num>
  <w:num w:numId="10">
    <w:abstractNumId w:val="8"/>
  </w:num>
  <w:num w:numId="11">
    <w:abstractNumId w:val="9"/>
  </w:num>
  <w:num w:numId="12">
    <w:abstractNumId w:val="0"/>
  </w:num>
  <w:num w:numId="13">
    <w:abstractNumId w:val="24"/>
  </w:num>
  <w:num w:numId="14">
    <w:abstractNumId w:val="27"/>
  </w:num>
  <w:num w:numId="15">
    <w:abstractNumId w:val="11"/>
  </w:num>
  <w:num w:numId="16">
    <w:abstractNumId w:val="20"/>
  </w:num>
  <w:num w:numId="17">
    <w:abstractNumId w:val="14"/>
  </w:num>
  <w:num w:numId="18">
    <w:abstractNumId w:val="12"/>
  </w:num>
  <w:num w:numId="19">
    <w:abstractNumId w:val="1"/>
  </w:num>
  <w:num w:numId="20">
    <w:abstractNumId w:val="19"/>
  </w:num>
  <w:num w:numId="21">
    <w:abstractNumId w:val="18"/>
  </w:num>
  <w:num w:numId="22">
    <w:abstractNumId w:val="10"/>
  </w:num>
  <w:num w:numId="23">
    <w:abstractNumId w:val="5"/>
  </w:num>
  <w:num w:numId="24">
    <w:abstractNumId w:val="21"/>
  </w:num>
  <w:num w:numId="2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99F"/>
    <w:rsid w:val="00003571"/>
    <w:rsid w:val="00042036"/>
    <w:rsid w:val="0008077F"/>
    <w:rsid w:val="00091806"/>
    <w:rsid w:val="000A464E"/>
    <w:rsid w:val="000B0A63"/>
    <w:rsid w:val="000B52A0"/>
    <w:rsid w:val="000D0157"/>
    <w:rsid w:val="001259C1"/>
    <w:rsid w:val="00137B73"/>
    <w:rsid w:val="00142C6C"/>
    <w:rsid w:val="001614C4"/>
    <w:rsid w:val="00171730"/>
    <w:rsid w:val="001A7672"/>
    <w:rsid w:val="001C14C1"/>
    <w:rsid w:val="001C4E1A"/>
    <w:rsid w:val="001D0BD0"/>
    <w:rsid w:val="0020551A"/>
    <w:rsid w:val="00214461"/>
    <w:rsid w:val="002517E9"/>
    <w:rsid w:val="00261F75"/>
    <w:rsid w:val="00276945"/>
    <w:rsid w:val="002B0634"/>
    <w:rsid w:val="002C42F0"/>
    <w:rsid w:val="002C688C"/>
    <w:rsid w:val="002D35B7"/>
    <w:rsid w:val="002E49C9"/>
    <w:rsid w:val="003002CB"/>
    <w:rsid w:val="00325F41"/>
    <w:rsid w:val="00341C56"/>
    <w:rsid w:val="00351FA3"/>
    <w:rsid w:val="0036381B"/>
    <w:rsid w:val="00397A5E"/>
    <w:rsid w:val="003B02A5"/>
    <w:rsid w:val="003C5FFE"/>
    <w:rsid w:val="003E12DF"/>
    <w:rsid w:val="00415E88"/>
    <w:rsid w:val="00426B5D"/>
    <w:rsid w:val="0043340B"/>
    <w:rsid w:val="00433F7F"/>
    <w:rsid w:val="00435BD1"/>
    <w:rsid w:val="004510CD"/>
    <w:rsid w:val="00462690"/>
    <w:rsid w:val="004636E6"/>
    <w:rsid w:val="00474C87"/>
    <w:rsid w:val="00485A46"/>
    <w:rsid w:val="004C6574"/>
    <w:rsid w:val="004F0A83"/>
    <w:rsid w:val="004F1A57"/>
    <w:rsid w:val="005275D1"/>
    <w:rsid w:val="005420CC"/>
    <w:rsid w:val="00547C37"/>
    <w:rsid w:val="00565A20"/>
    <w:rsid w:val="005815EB"/>
    <w:rsid w:val="00587C1E"/>
    <w:rsid w:val="005C0E18"/>
    <w:rsid w:val="005C20A4"/>
    <w:rsid w:val="005D2F93"/>
    <w:rsid w:val="005E31FE"/>
    <w:rsid w:val="005F7A8E"/>
    <w:rsid w:val="006063FF"/>
    <w:rsid w:val="006217ED"/>
    <w:rsid w:val="00631F41"/>
    <w:rsid w:val="006715CD"/>
    <w:rsid w:val="00696451"/>
    <w:rsid w:val="006B2FD1"/>
    <w:rsid w:val="006B6BD0"/>
    <w:rsid w:val="006C3259"/>
    <w:rsid w:val="006C4549"/>
    <w:rsid w:val="006C45C8"/>
    <w:rsid w:val="006D2474"/>
    <w:rsid w:val="007121A1"/>
    <w:rsid w:val="00714671"/>
    <w:rsid w:val="00716E61"/>
    <w:rsid w:val="00722911"/>
    <w:rsid w:val="007248CA"/>
    <w:rsid w:val="0072701A"/>
    <w:rsid w:val="00762CFD"/>
    <w:rsid w:val="00764D43"/>
    <w:rsid w:val="00772E74"/>
    <w:rsid w:val="0077410E"/>
    <w:rsid w:val="007873F4"/>
    <w:rsid w:val="007B5376"/>
    <w:rsid w:val="007C42DD"/>
    <w:rsid w:val="007F141D"/>
    <w:rsid w:val="00807141"/>
    <w:rsid w:val="008243A1"/>
    <w:rsid w:val="00836AD2"/>
    <w:rsid w:val="00855672"/>
    <w:rsid w:val="00861ACB"/>
    <w:rsid w:val="00862E7B"/>
    <w:rsid w:val="00863D71"/>
    <w:rsid w:val="00875931"/>
    <w:rsid w:val="008B0F9B"/>
    <w:rsid w:val="008B5415"/>
    <w:rsid w:val="008B7B89"/>
    <w:rsid w:val="008C0DE8"/>
    <w:rsid w:val="008E263E"/>
    <w:rsid w:val="008E716E"/>
    <w:rsid w:val="008F227E"/>
    <w:rsid w:val="009156CD"/>
    <w:rsid w:val="00915F47"/>
    <w:rsid w:val="00933861"/>
    <w:rsid w:val="00941556"/>
    <w:rsid w:val="00945473"/>
    <w:rsid w:val="00946276"/>
    <w:rsid w:val="00966643"/>
    <w:rsid w:val="0097099F"/>
    <w:rsid w:val="00972156"/>
    <w:rsid w:val="00972EEE"/>
    <w:rsid w:val="00977CB4"/>
    <w:rsid w:val="00990A52"/>
    <w:rsid w:val="009A4288"/>
    <w:rsid w:val="009C1FA9"/>
    <w:rsid w:val="009E081E"/>
    <w:rsid w:val="009E0A5B"/>
    <w:rsid w:val="009E38A0"/>
    <w:rsid w:val="009F3548"/>
    <w:rsid w:val="00A21251"/>
    <w:rsid w:val="00A30424"/>
    <w:rsid w:val="00A4420A"/>
    <w:rsid w:val="00A604CA"/>
    <w:rsid w:val="00A65F07"/>
    <w:rsid w:val="00A72B56"/>
    <w:rsid w:val="00A956C6"/>
    <w:rsid w:val="00A96024"/>
    <w:rsid w:val="00A9649F"/>
    <w:rsid w:val="00AB02BA"/>
    <w:rsid w:val="00AD1CDF"/>
    <w:rsid w:val="00AD5A1A"/>
    <w:rsid w:val="00AD7504"/>
    <w:rsid w:val="00AE0F14"/>
    <w:rsid w:val="00AF29E0"/>
    <w:rsid w:val="00B078AE"/>
    <w:rsid w:val="00B16BB7"/>
    <w:rsid w:val="00B2767D"/>
    <w:rsid w:val="00B34977"/>
    <w:rsid w:val="00B41DEF"/>
    <w:rsid w:val="00B46135"/>
    <w:rsid w:val="00B52B4E"/>
    <w:rsid w:val="00B538FB"/>
    <w:rsid w:val="00B7284F"/>
    <w:rsid w:val="00B80716"/>
    <w:rsid w:val="00B851EC"/>
    <w:rsid w:val="00B91C04"/>
    <w:rsid w:val="00BB13EB"/>
    <w:rsid w:val="00BB28D6"/>
    <w:rsid w:val="00BB36E9"/>
    <w:rsid w:val="00BB3CA1"/>
    <w:rsid w:val="00BD0FC3"/>
    <w:rsid w:val="00BD2D55"/>
    <w:rsid w:val="00BE7389"/>
    <w:rsid w:val="00BF4C76"/>
    <w:rsid w:val="00C222B9"/>
    <w:rsid w:val="00C24293"/>
    <w:rsid w:val="00C33C96"/>
    <w:rsid w:val="00C457D2"/>
    <w:rsid w:val="00C53FEE"/>
    <w:rsid w:val="00C7041D"/>
    <w:rsid w:val="00C8004A"/>
    <w:rsid w:val="00C84D10"/>
    <w:rsid w:val="00CE442F"/>
    <w:rsid w:val="00CE5C24"/>
    <w:rsid w:val="00D028DC"/>
    <w:rsid w:val="00D16DD4"/>
    <w:rsid w:val="00D26EDE"/>
    <w:rsid w:val="00D62AC8"/>
    <w:rsid w:val="00D86B38"/>
    <w:rsid w:val="00DA7A93"/>
    <w:rsid w:val="00DB2674"/>
    <w:rsid w:val="00DC2510"/>
    <w:rsid w:val="00DD5573"/>
    <w:rsid w:val="00DF3727"/>
    <w:rsid w:val="00DF3EB0"/>
    <w:rsid w:val="00E25E10"/>
    <w:rsid w:val="00E437CB"/>
    <w:rsid w:val="00E47611"/>
    <w:rsid w:val="00E75504"/>
    <w:rsid w:val="00EB38B5"/>
    <w:rsid w:val="00EB55EF"/>
    <w:rsid w:val="00EC66FA"/>
    <w:rsid w:val="00ED2F07"/>
    <w:rsid w:val="00EE5276"/>
    <w:rsid w:val="00F24E8B"/>
    <w:rsid w:val="00F347D0"/>
    <w:rsid w:val="00F902D5"/>
    <w:rsid w:val="00F9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54C8CB"/>
  <w15:chartTrackingRefBased/>
  <w15:docId w15:val="{3BDE0018-DF08-4FCB-B5AB-F49BB690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99F"/>
    <w:pPr>
      <w:spacing w:after="0" w:line="240" w:lineRule="auto"/>
    </w:pPr>
    <w:rPr>
      <w:rFonts w:ascii="Times New Roman" w:eastAsia="Times New Roman" w:hAnsi="Times New Roman" w:cs="Times New Roman"/>
      <w:sz w:val="20"/>
      <w:szCs w:val="24"/>
    </w:rPr>
  </w:style>
  <w:style w:type="paragraph" w:styleId="Heading4">
    <w:name w:val="heading 4"/>
    <w:basedOn w:val="Normal"/>
    <w:next w:val="Normal"/>
    <w:link w:val="Heading4Char"/>
    <w:qFormat/>
    <w:rsid w:val="00966643"/>
    <w:pPr>
      <w:keepNext/>
      <w:widowControl w:val="0"/>
      <w:numPr>
        <w:ilvl w:val="3"/>
        <w:numId w:val="11"/>
      </w:numPr>
      <w:suppressAutoHyphens/>
      <w:outlineLvl w:val="3"/>
    </w:pPr>
    <w:rPr>
      <w:b/>
      <w:sz w:val="32"/>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LBody">
    <w:name w:val="LLBody"/>
    <w:qFormat/>
    <w:rsid w:val="0097099F"/>
    <w:pPr>
      <w:spacing w:after="24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97099F"/>
    <w:pPr>
      <w:ind w:left="720"/>
      <w:contextualSpacing/>
    </w:pPr>
  </w:style>
  <w:style w:type="character" w:customStyle="1" w:styleId="Heading4Char">
    <w:name w:val="Heading 4 Char"/>
    <w:basedOn w:val="DefaultParagraphFont"/>
    <w:link w:val="Heading4"/>
    <w:rsid w:val="00966643"/>
    <w:rPr>
      <w:rFonts w:ascii="Times New Roman" w:eastAsia="Times New Roman" w:hAnsi="Times New Roman" w:cs="Times New Roman"/>
      <w:b/>
      <w:sz w:val="32"/>
      <w:szCs w:val="20"/>
      <w:lang w:eastAsia="ar-SA"/>
    </w:rPr>
  </w:style>
  <w:style w:type="paragraph" w:styleId="BodyText">
    <w:name w:val="Body Text"/>
    <w:basedOn w:val="Normal"/>
    <w:link w:val="BodyTextChar"/>
    <w:rsid w:val="00966643"/>
    <w:pPr>
      <w:widowControl w:val="0"/>
      <w:suppressAutoHyphens/>
    </w:pPr>
    <w:rPr>
      <w:rFonts w:ascii="Courier New" w:hAnsi="Courier New"/>
      <w:szCs w:val="20"/>
      <w:lang w:eastAsia="ar-SA"/>
    </w:rPr>
  </w:style>
  <w:style w:type="character" w:customStyle="1" w:styleId="BodyTextChar">
    <w:name w:val="Body Text Char"/>
    <w:basedOn w:val="DefaultParagraphFont"/>
    <w:link w:val="BodyText"/>
    <w:rsid w:val="00966643"/>
    <w:rPr>
      <w:rFonts w:ascii="Courier New" w:eastAsia="Times New Roman" w:hAnsi="Courier New" w:cs="Times New Roman"/>
      <w:sz w:val="20"/>
      <w:szCs w:val="20"/>
      <w:lang w:eastAsia="ar-SA"/>
    </w:rPr>
  </w:style>
  <w:style w:type="character" w:styleId="Hyperlink">
    <w:name w:val="Hyperlink"/>
    <w:uiPriority w:val="99"/>
    <w:rsid w:val="00966643"/>
    <w:rPr>
      <w:color w:val="0000FF"/>
      <w:u w:val="single"/>
    </w:rPr>
  </w:style>
  <w:style w:type="paragraph" w:styleId="Header">
    <w:name w:val="header"/>
    <w:basedOn w:val="Normal"/>
    <w:link w:val="HeaderChar"/>
    <w:uiPriority w:val="99"/>
    <w:unhideWhenUsed/>
    <w:rsid w:val="00C7041D"/>
    <w:pPr>
      <w:tabs>
        <w:tab w:val="center" w:pos="4680"/>
        <w:tab w:val="right" w:pos="9360"/>
      </w:tabs>
    </w:pPr>
  </w:style>
  <w:style w:type="character" w:customStyle="1" w:styleId="HeaderChar">
    <w:name w:val="Header Char"/>
    <w:basedOn w:val="DefaultParagraphFont"/>
    <w:link w:val="Header"/>
    <w:uiPriority w:val="99"/>
    <w:rsid w:val="00C7041D"/>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7041D"/>
    <w:pPr>
      <w:tabs>
        <w:tab w:val="center" w:pos="4680"/>
        <w:tab w:val="right" w:pos="9360"/>
      </w:tabs>
    </w:pPr>
  </w:style>
  <w:style w:type="character" w:customStyle="1" w:styleId="FooterChar">
    <w:name w:val="Footer Char"/>
    <w:basedOn w:val="DefaultParagraphFont"/>
    <w:link w:val="Footer"/>
    <w:uiPriority w:val="99"/>
    <w:rsid w:val="00C7041D"/>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C222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2B9"/>
    <w:rPr>
      <w:rFonts w:ascii="Segoe UI" w:eastAsia="Times New Roman" w:hAnsi="Segoe UI" w:cs="Segoe UI"/>
      <w:sz w:val="18"/>
      <w:szCs w:val="18"/>
    </w:rPr>
  </w:style>
  <w:style w:type="table" w:styleId="TableGrid">
    <w:name w:val="Table Grid"/>
    <w:basedOn w:val="TableNormal"/>
    <w:uiPriority w:val="39"/>
    <w:rsid w:val="00716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
    <w:name w:val="Numbered"/>
    <w:rsid w:val="00CE442F"/>
    <w:pPr>
      <w:numPr>
        <w:numId w:val="17"/>
      </w:numPr>
    </w:pPr>
  </w:style>
  <w:style w:type="paragraph" w:styleId="NoSpacing">
    <w:name w:val="No Spacing"/>
    <w:uiPriority w:val="1"/>
    <w:qFormat/>
    <w:rsid w:val="00AD75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22869">
      <w:bodyDiv w:val="1"/>
      <w:marLeft w:val="0"/>
      <w:marRight w:val="0"/>
      <w:marTop w:val="0"/>
      <w:marBottom w:val="0"/>
      <w:divBdr>
        <w:top w:val="none" w:sz="0" w:space="0" w:color="auto"/>
        <w:left w:val="none" w:sz="0" w:space="0" w:color="auto"/>
        <w:bottom w:val="none" w:sz="0" w:space="0" w:color="auto"/>
        <w:right w:val="none" w:sz="0" w:space="0" w:color="auto"/>
      </w:divBdr>
    </w:div>
    <w:div w:id="916356183">
      <w:bodyDiv w:val="1"/>
      <w:marLeft w:val="0"/>
      <w:marRight w:val="0"/>
      <w:marTop w:val="0"/>
      <w:marBottom w:val="0"/>
      <w:divBdr>
        <w:top w:val="none" w:sz="0" w:space="0" w:color="auto"/>
        <w:left w:val="none" w:sz="0" w:space="0" w:color="auto"/>
        <w:bottom w:val="none" w:sz="0" w:space="0" w:color="auto"/>
        <w:right w:val="none" w:sz="0" w:space="0" w:color="auto"/>
      </w:divBdr>
    </w:div>
    <w:div w:id="1268346188">
      <w:bodyDiv w:val="1"/>
      <w:marLeft w:val="0"/>
      <w:marRight w:val="0"/>
      <w:marTop w:val="0"/>
      <w:marBottom w:val="0"/>
      <w:divBdr>
        <w:top w:val="none" w:sz="0" w:space="0" w:color="auto"/>
        <w:left w:val="none" w:sz="0" w:space="0" w:color="auto"/>
        <w:bottom w:val="none" w:sz="0" w:space="0" w:color="auto"/>
        <w:right w:val="none" w:sz="0" w:space="0" w:color="auto"/>
      </w:divBdr>
    </w:div>
    <w:div w:id="187676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9F578-257D-42A8-88D2-49EB5D0CF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Network Engineering &amp; Security</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Rembold</dc:creator>
  <cp:keywords/>
  <dc:description/>
  <cp:lastModifiedBy>Chris Rembold</cp:lastModifiedBy>
  <cp:revision>54</cp:revision>
  <cp:lastPrinted>2020-05-18T14:25:00Z</cp:lastPrinted>
  <dcterms:created xsi:type="dcterms:W3CDTF">2020-08-20T14:46:00Z</dcterms:created>
  <dcterms:modified xsi:type="dcterms:W3CDTF">2020-08-27T15:37:00Z</dcterms:modified>
</cp:coreProperties>
</file>